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2CBF4" w14:textId="09EA39A4" w:rsidR="00363214" w:rsidRPr="0051627C" w:rsidRDefault="00363214" w:rsidP="00C27253">
      <w:pPr>
        <w:rPr>
          <w:lang w:val="sl-SI"/>
        </w:rPr>
      </w:pPr>
    </w:p>
    <w:p w14:paraId="4B3469D1" w14:textId="77777777" w:rsidR="00C27253" w:rsidRPr="0051627C" w:rsidRDefault="00C27253" w:rsidP="00C27253">
      <w:pPr>
        <w:rPr>
          <w:lang w:val="sl-SI"/>
        </w:rPr>
      </w:pPr>
    </w:p>
    <w:p w14:paraId="10CE8CCD" w14:textId="77777777" w:rsidR="00C27253" w:rsidRPr="0051627C" w:rsidRDefault="00C27253" w:rsidP="00C27253">
      <w:pPr>
        <w:rPr>
          <w:b/>
          <w:color w:val="005698"/>
          <w:sz w:val="28"/>
          <w:szCs w:val="28"/>
          <w:lang w:val="sl-SI"/>
        </w:rPr>
      </w:pPr>
      <w:r w:rsidRPr="0051627C">
        <w:rPr>
          <w:b/>
          <w:color w:val="005698"/>
          <w:sz w:val="28"/>
          <w:szCs w:val="28"/>
          <w:lang w:val="sl-SI"/>
        </w:rPr>
        <w:t>Sporočilo za javnost</w:t>
      </w:r>
    </w:p>
    <w:p w14:paraId="5EFC3E35" w14:textId="77777777" w:rsidR="00C27253" w:rsidRPr="0051627C" w:rsidRDefault="00C27253" w:rsidP="00C27253">
      <w:pPr>
        <w:spacing w:line="276" w:lineRule="auto"/>
        <w:jc w:val="both"/>
        <w:rPr>
          <w:b/>
          <w:lang w:val="sl-SI"/>
        </w:rPr>
      </w:pPr>
    </w:p>
    <w:p w14:paraId="0DEB57C4" w14:textId="5270E144" w:rsidR="00C27253" w:rsidRPr="0051627C" w:rsidRDefault="00C27253" w:rsidP="00C27253">
      <w:pPr>
        <w:spacing w:line="276" w:lineRule="auto"/>
        <w:jc w:val="both"/>
        <w:rPr>
          <w:b/>
          <w:sz w:val="21"/>
          <w:szCs w:val="21"/>
          <w:lang w:val="sl-SI"/>
        </w:rPr>
      </w:pPr>
      <w:r w:rsidRPr="0051627C">
        <w:rPr>
          <w:b/>
          <w:sz w:val="21"/>
          <w:szCs w:val="21"/>
          <w:lang w:val="sl-SI"/>
        </w:rPr>
        <w:t xml:space="preserve">Ljubljana, </w:t>
      </w:r>
      <w:r w:rsidR="00AC53D0">
        <w:rPr>
          <w:b/>
          <w:sz w:val="21"/>
          <w:szCs w:val="21"/>
          <w:lang w:val="sl-SI"/>
        </w:rPr>
        <w:t>2</w:t>
      </w:r>
      <w:r w:rsidR="00CD5017">
        <w:rPr>
          <w:b/>
          <w:sz w:val="21"/>
          <w:szCs w:val="21"/>
          <w:lang w:val="sl-SI"/>
        </w:rPr>
        <w:t>3</w:t>
      </w:r>
      <w:r w:rsidRPr="0051627C">
        <w:rPr>
          <w:b/>
          <w:sz w:val="21"/>
          <w:szCs w:val="21"/>
          <w:lang w:val="sl-SI"/>
        </w:rPr>
        <w:t xml:space="preserve">. </w:t>
      </w:r>
      <w:r w:rsidR="00AC53D0">
        <w:rPr>
          <w:b/>
          <w:sz w:val="21"/>
          <w:szCs w:val="21"/>
          <w:lang w:val="sl-SI"/>
        </w:rPr>
        <w:t>maj</w:t>
      </w:r>
      <w:r w:rsidRPr="0051627C">
        <w:rPr>
          <w:b/>
          <w:sz w:val="21"/>
          <w:szCs w:val="21"/>
          <w:lang w:val="sl-SI"/>
        </w:rPr>
        <w:t xml:space="preserve"> 2024</w:t>
      </w:r>
    </w:p>
    <w:p w14:paraId="1892ABE2" w14:textId="77777777" w:rsidR="00C27253" w:rsidRPr="0051627C" w:rsidRDefault="00C27253" w:rsidP="00C27253">
      <w:pPr>
        <w:spacing w:line="276" w:lineRule="auto"/>
        <w:jc w:val="both"/>
        <w:rPr>
          <w:b/>
          <w:sz w:val="21"/>
          <w:szCs w:val="21"/>
          <w:lang w:val="sl-SI"/>
        </w:rPr>
      </w:pPr>
    </w:p>
    <w:p w14:paraId="4DD8C0FC" w14:textId="77777777" w:rsidR="00C27253" w:rsidRPr="0051627C" w:rsidRDefault="00C27253" w:rsidP="00C27253">
      <w:pPr>
        <w:rPr>
          <w:b/>
          <w:i/>
          <w:color w:val="005698"/>
          <w:sz w:val="32"/>
          <w:szCs w:val="32"/>
          <w:lang w:val="sl-SI"/>
        </w:rPr>
      </w:pPr>
    </w:p>
    <w:p w14:paraId="27E3E0BB" w14:textId="77777777" w:rsidR="00A61800" w:rsidRPr="00A61800" w:rsidRDefault="00A61800" w:rsidP="00A61800">
      <w:pPr>
        <w:spacing w:line="276" w:lineRule="auto"/>
        <w:jc w:val="both"/>
        <w:rPr>
          <w:b/>
          <w:i/>
          <w:iCs/>
          <w:color w:val="005698"/>
          <w:sz w:val="32"/>
          <w:szCs w:val="32"/>
        </w:rPr>
      </w:pPr>
      <w:r w:rsidRPr="00A61800">
        <w:rPr>
          <w:b/>
          <w:bCs/>
          <w:i/>
          <w:iCs/>
          <w:color w:val="005698"/>
          <w:sz w:val="32"/>
          <w:szCs w:val="32"/>
          <w:lang w:val="sl"/>
        </w:rPr>
        <w:t>Evropske volitve: mreža evropskih potrošniških centrov se osredotoča na obdobje 2024–2029</w:t>
      </w:r>
    </w:p>
    <w:p w14:paraId="13BF3F6D" w14:textId="77777777" w:rsidR="00A61800" w:rsidRPr="00C8004F" w:rsidRDefault="00A61800" w:rsidP="00A61800">
      <w:pPr>
        <w:jc w:val="both"/>
        <w:rPr>
          <w:rFonts w:ascii="Roboto" w:hAnsi="Roboto"/>
          <w:b/>
          <w:bCs/>
          <w:color w:val="000000"/>
          <w:shd w:val="clear" w:color="auto" w:fill="FFFFFF"/>
        </w:rPr>
      </w:pPr>
    </w:p>
    <w:p w14:paraId="2AF0E183" w14:textId="1EB104B6" w:rsidR="00A61800" w:rsidRPr="00AC53D0" w:rsidRDefault="00A61800" w:rsidP="00A61800">
      <w:pPr>
        <w:jc w:val="both"/>
        <w:rPr>
          <w:b/>
          <w:bCs/>
          <w:color w:val="000000"/>
          <w:shd w:val="clear" w:color="auto" w:fill="FFFFFF"/>
          <w:lang w:val="sl"/>
        </w:rPr>
      </w:pPr>
      <w:r w:rsidRPr="00AC53D0">
        <w:rPr>
          <w:b/>
          <w:bCs/>
          <w:color w:val="000000"/>
          <w:shd w:val="clear" w:color="auto" w:fill="FFFFFF"/>
          <w:lang w:val="sl"/>
        </w:rPr>
        <w:t xml:space="preserve">Od zadnjih volitev je Evropska unija uvedla številne pravice, ki krepijo </w:t>
      </w:r>
      <w:r w:rsidR="002D36A8" w:rsidRPr="00AC53D0">
        <w:rPr>
          <w:b/>
          <w:bCs/>
          <w:color w:val="000000"/>
          <w:shd w:val="clear" w:color="auto" w:fill="FFFFFF"/>
          <w:lang w:val="sl"/>
        </w:rPr>
        <w:t>pravice</w:t>
      </w:r>
      <w:r w:rsidRPr="00AC53D0">
        <w:rPr>
          <w:b/>
          <w:bCs/>
          <w:color w:val="000000"/>
          <w:shd w:val="clear" w:color="auto" w:fill="FFFFFF"/>
          <w:lang w:val="sl"/>
        </w:rPr>
        <w:t xml:space="preserve"> potrošnikov in jih varujejo. Vendar </w:t>
      </w:r>
      <w:r w:rsidR="002D36A8" w:rsidRPr="00AC53D0">
        <w:rPr>
          <w:b/>
          <w:bCs/>
          <w:color w:val="000000"/>
          <w:shd w:val="clear" w:color="auto" w:fill="FFFFFF"/>
          <w:lang w:val="sl"/>
        </w:rPr>
        <w:t xml:space="preserve">si </w:t>
      </w:r>
      <w:r w:rsidRPr="00AC53D0">
        <w:rPr>
          <w:b/>
          <w:bCs/>
          <w:color w:val="000000"/>
          <w:shd w:val="clear" w:color="auto" w:fill="FFFFFF"/>
          <w:lang w:val="sl"/>
        </w:rPr>
        <w:t xml:space="preserve">mora Evropa zaradi razvoja potrošniških navad, zlasti na digitalnem področju, v prihodnjih letih </w:t>
      </w:r>
      <w:r w:rsidR="002D36A8" w:rsidRPr="00AC53D0">
        <w:rPr>
          <w:b/>
          <w:bCs/>
          <w:color w:val="000000"/>
          <w:shd w:val="clear" w:color="auto" w:fill="FFFFFF"/>
          <w:lang w:val="sl"/>
        </w:rPr>
        <w:t>prizadevati za</w:t>
      </w:r>
      <w:r w:rsidRPr="00AC53D0">
        <w:rPr>
          <w:b/>
          <w:bCs/>
          <w:color w:val="000000"/>
          <w:shd w:val="clear" w:color="auto" w:fill="FFFFFF"/>
          <w:lang w:val="sl"/>
        </w:rPr>
        <w:t xml:space="preserve"> </w:t>
      </w:r>
      <w:r w:rsidR="002D36A8" w:rsidRPr="00AC53D0">
        <w:rPr>
          <w:b/>
          <w:bCs/>
          <w:color w:val="000000"/>
          <w:shd w:val="clear" w:color="auto" w:fill="FFFFFF"/>
          <w:lang w:val="sl"/>
        </w:rPr>
        <w:t xml:space="preserve">še </w:t>
      </w:r>
      <w:r w:rsidRPr="00AC53D0">
        <w:rPr>
          <w:b/>
          <w:bCs/>
          <w:color w:val="000000"/>
          <w:shd w:val="clear" w:color="auto" w:fill="FFFFFF"/>
          <w:lang w:val="sl"/>
        </w:rPr>
        <w:t>napredn</w:t>
      </w:r>
      <w:r w:rsidR="002D36A8" w:rsidRPr="00AC53D0">
        <w:rPr>
          <w:b/>
          <w:bCs/>
          <w:color w:val="000000"/>
          <w:shd w:val="clear" w:color="auto" w:fill="FFFFFF"/>
          <w:lang w:val="sl"/>
        </w:rPr>
        <w:t>ejš</w:t>
      </w:r>
      <w:r w:rsidRPr="00AC53D0">
        <w:rPr>
          <w:b/>
          <w:bCs/>
          <w:color w:val="000000"/>
          <w:shd w:val="clear" w:color="auto" w:fill="FFFFFF"/>
          <w:lang w:val="sl"/>
        </w:rPr>
        <w:t>o zakonodajo.</w:t>
      </w:r>
      <w:r w:rsidR="00C51554" w:rsidRPr="00AC53D0">
        <w:rPr>
          <w:b/>
          <w:bCs/>
          <w:color w:val="000000"/>
          <w:shd w:val="clear" w:color="auto" w:fill="FFFFFF"/>
          <w:lang w:val="sl"/>
        </w:rPr>
        <w:t xml:space="preserve"> </w:t>
      </w:r>
      <w:r w:rsidR="002D36A8" w:rsidRPr="00AC53D0">
        <w:rPr>
          <w:b/>
          <w:bCs/>
          <w:color w:val="000000"/>
          <w:shd w:val="clear" w:color="auto" w:fill="FFFFFF"/>
          <w:lang w:val="sl"/>
        </w:rPr>
        <w:t>S skoraj dvema desetletjema izkušenj pri pomoči potrošnikom v čezmejnih težavah mreža EPC zagotavlja dragocen vpogled in daje svoj</w:t>
      </w:r>
      <w:r w:rsidR="00AC7244" w:rsidRPr="00AC53D0">
        <w:rPr>
          <w:b/>
          <w:bCs/>
          <w:color w:val="000000"/>
          <w:shd w:val="clear" w:color="auto" w:fill="FFFFFF"/>
          <w:lang w:val="sl"/>
        </w:rPr>
        <w:t>a</w:t>
      </w:r>
      <w:r w:rsidR="002D36A8" w:rsidRPr="00AC53D0">
        <w:rPr>
          <w:b/>
          <w:bCs/>
          <w:color w:val="000000"/>
          <w:shd w:val="clear" w:color="auto" w:fill="FFFFFF"/>
          <w:lang w:val="sl"/>
        </w:rPr>
        <w:t xml:space="preserve"> priporočila za varstvo potrošnikov v prihodnosti </w:t>
      </w:r>
      <w:hyperlink r:id="rId8" w:history="1">
        <w:r w:rsidRPr="00AC53D0">
          <w:rPr>
            <w:color w:val="0000FF"/>
            <w:u w:val="single"/>
            <w:shd w:val="clear" w:color="auto" w:fill="FFFFFF"/>
            <w:lang w:val="sl"/>
          </w:rPr>
          <w:t>priporočila za prihodnji mandat Evr</w:t>
        </w:r>
        <w:r w:rsidRPr="00AC53D0">
          <w:rPr>
            <w:color w:val="0000FF"/>
            <w:u w:val="single"/>
            <w:shd w:val="clear" w:color="auto" w:fill="FFFFFF"/>
            <w:lang w:val="sl"/>
          </w:rPr>
          <w:t>opske</w:t>
        </w:r>
        <w:r w:rsidRPr="00AC53D0">
          <w:rPr>
            <w:color w:val="0000FF"/>
            <w:u w:val="single"/>
            <w:shd w:val="clear" w:color="auto" w:fill="FFFFFF"/>
            <w:lang w:val="sl"/>
          </w:rPr>
          <w:t>ga parlamenta</w:t>
        </w:r>
      </w:hyperlink>
      <w:r w:rsidRPr="00AC53D0">
        <w:rPr>
          <w:color w:val="000000"/>
          <w:shd w:val="clear" w:color="auto" w:fill="FFFFFF"/>
          <w:lang w:val="sl"/>
        </w:rPr>
        <w:t>.</w:t>
      </w:r>
    </w:p>
    <w:p w14:paraId="2FAC9C36" w14:textId="77777777" w:rsidR="00A61800" w:rsidRPr="00C8004F" w:rsidRDefault="00A61800" w:rsidP="00A61800">
      <w:pPr>
        <w:jc w:val="both"/>
        <w:rPr>
          <w:rFonts w:ascii="Roboto" w:hAnsi="Roboto"/>
          <w:b/>
          <w:bCs/>
          <w:color w:val="000000"/>
          <w:shd w:val="clear" w:color="auto" w:fill="FFFFFF"/>
        </w:rPr>
      </w:pPr>
    </w:p>
    <w:p w14:paraId="4B4A102E" w14:textId="46D08E58" w:rsidR="00A61800" w:rsidRDefault="00A61800" w:rsidP="00B7071C">
      <w:pPr>
        <w:rPr>
          <w:b/>
          <w:bCs/>
          <w:color w:val="004B91"/>
          <w:sz w:val="28"/>
        </w:rPr>
      </w:pPr>
      <w:r>
        <w:rPr>
          <w:b/>
          <w:bCs/>
          <w:color w:val="004B91"/>
          <w:sz w:val="28"/>
          <w:lang w:val="sl"/>
        </w:rPr>
        <w:t xml:space="preserve">Zanesljivo spletno nakupovanje </w:t>
      </w:r>
    </w:p>
    <w:p w14:paraId="54BDA32E" w14:textId="77777777" w:rsidR="00B7071C" w:rsidRPr="00B7071C" w:rsidRDefault="00B7071C" w:rsidP="00B7071C">
      <w:pPr>
        <w:rPr>
          <w:b/>
          <w:bCs/>
          <w:color w:val="004B91"/>
          <w:sz w:val="28"/>
        </w:rPr>
      </w:pPr>
    </w:p>
    <w:p w14:paraId="735B9CC9" w14:textId="77777777" w:rsidR="00A61800" w:rsidRPr="00C8004F" w:rsidRDefault="00A61800" w:rsidP="00A61800">
      <w:pPr>
        <w:jc w:val="both"/>
      </w:pPr>
      <w:r>
        <w:rPr>
          <w:lang w:val="sl"/>
        </w:rPr>
        <w:t>Za resnično enotni digitalni trg in večjo zaščito evropskih potrošnikov na tem področju mreža evropskih potrošniških centrov poslancem Evropskega parlamenta predlaga, naj sprejmejo ukrepe, zlasti na naslednjih področjih:</w:t>
      </w:r>
    </w:p>
    <w:p w14:paraId="1C9AB053" w14:textId="77777777" w:rsidR="00A61800" w:rsidRPr="00C8004F" w:rsidRDefault="00A61800" w:rsidP="00A61800">
      <w:pPr>
        <w:jc w:val="both"/>
      </w:pPr>
    </w:p>
    <w:p w14:paraId="756B29CE" w14:textId="07033CF6" w:rsidR="00A61800" w:rsidRPr="00C8004F" w:rsidRDefault="00A61800" w:rsidP="00AC53D0">
      <w:pPr>
        <w:numPr>
          <w:ilvl w:val="0"/>
          <w:numId w:val="7"/>
        </w:numPr>
        <w:contextualSpacing/>
        <w:jc w:val="both"/>
      </w:pPr>
      <w:r>
        <w:rPr>
          <w:lang w:val="sl"/>
        </w:rPr>
        <w:t xml:space="preserve">Vzpostavitev odgovornosti </w:t>
      </w:r>
      <w:r w:rsidR="00AC7244">
        <w:rPr>
          <w:lang w:val="sl"/>
        </w:rPr>
        <w:t xml:space="preserve">spletnih </w:t>
      </w:r>
      <w:r>
        <w:rPr>
          <w:lang w:val="sl"/>
        </w:rPr>
        <w:t xml:space="preserve">tržnic: tržnice z zagotavljanjem povezav med kupci in prodajalci, ki niso vedno zlahka določljivi, omogočajo, da se v EU uvažajo izdelki prodajalcev iz tretjih držav, ki morda ne upoštevajo vedno evropskih standardov glede varnosti. </w:t>
      </w:r>
    </w:p>
    <w:p w14:paraId="2B2FB2E2" w14:textId="77777777" w:rsidR="00A61800" w:rsidRPr="00C8004F" w:rsidRDefault="00A61800" w:rsidP="00A61800">
      <w:pPr>
        <w:numPr>
          <w:ilvl w:val="0"/>
          <w:numId w:val="7"/>
        </w:numPr>
        <w:contextualSpacing/>
        <w:jc w:val="both"/>
      </w:pPr>
      <w:r>
        <w:rPr>
          <w:lang w:val="sl"/>
        </w:rPr>
        <w:t>Zagotavljanje rešitev za spletna plačila: evropski potrošniški centri želijo, da bi bili ponudniki plačilnih storitev primorani bolje odkrivati goljufije in potrošnikom olajšati poročanje o njih. Poleg tega se zavzemajo za bolj sistematično povračilo stroškov potrošnikom prek mehanizma povračila stroškov, ki ga ponujajo izdajatelji kartic.</w:t>
      </w:r>
    </w:p>
    <w:p w14:paraId="5FEE4312" w14:textId="48A08A9A" w:rsidR="00A61800" w:rsidRPr="00C8004F" w:rsidRDefault="00A61800" w:rsidP="00A61800">
      <w:pPr>
        <w:numPr>
          <w:ilvl w:val="0"/>
          <w:numId w:val="7"/>
        </w:numPr>
        <w:contextualSpacing/>
        <w:jc w:val="both"/>
      </w:pPr>
      <w:r>
        <w:rPr>
          <w:lang w:val="sl"/>
        </w:rPr>
        <w:t xml:space="preserve">Vzpostavitev jasnih predpisov za opredelitev trženja z vplivneži, zagotovitev preglednosti in odgovornosti vplivnežev. Nedavna </w:t>
      </w:r>
      <w:hyperlink r:id="rId9" w:history="1">
        <w:r>
          <w:rPr>
            <w:color w:val="0000FF"/>
            <w:u w:val="single"/>
            <w:lang w:val="sl"/>
          </w:rPr>
          <w:t>preiskava Komisije</w:t>
        </w:r>
      </w:hyperlink>
      <w:r>
        <w:rPr>
          <w:lang w:val="sl"/>
        </w:rPr>
        <w:t xml:space="preserve"> je pokazala, da le 20 % vplivnežev svoje komercialne objave jasno označi kot oglase. Preostalih 80 % bi morali organi prijaviti zaradi neskladnosti z evropskimi pravili. </w:t>
      </w:r>
    </w:p>
    <w:p w14:paraId="528FE181" w14:textId="77777777" w:rsidR="00A61800" w:rsidRPr="00C8004F" w:rsidRDefault="00A61800" w:rsidP="00A61800">
      <w:pPr>
        <w:rPr>
          <w:b/>
          <w:bCs/>
          <w:color w:val="004B91"/>
          <w:sz w:val="28"/>
          <w:szCs w:val="24"/>
        </w:rPr>
      </w:pPr>
    </w:p>
    <w:p w14:paraId="74CAF524" w14:textId="77777777" w:rsidR="00A61800" w:rsidRPr="00C8004F" w:rsidRDefault="00A61800" w:rsidP="00A61800">
      <w:pPr>
        <w:rPr>
          <w:b/>
          <w:bCs/>
          <w:color w:val="004B91"/>
          <w:sz w:val="28"/>
          <w:szCs w:val="24"/>
        </w:rPr>
      </w:pPr>
      <w:r>
        <w:rPr>
          <w:b/>
          <w:bCs/>
          <w:color w:val="004B91"/>
          <w:sz w:val="28"/>
          <w:szCs w:val="24"/>
          <w:lang w:val="sl"/>
        </w:rPr>
        <w:t>Zaščita potrošnikov pred umetno inteligenco</w:t>
      </w:r>
    </w:p>
    <w:p w14:paraId="292B59C5" w14:textId="77777777" w:rsidR="00A61800" w:rsidRPr="00C8004F" w:rsidRDefault="00A61800" w:rsidP="00A61800">
      <w:pPr>
        <w:jc w:val="both"/>
        <w:rPr>
          <w:b/>
          <w:bCs/>
          <w:color w:val="004B91"/>
          <w:sz w:val="28"/>
          <w:szCs w:val="24"/>
        </w:rPr>
      </w:pPr>
    </w:p>
    <w:p w14:paraId="7F1F9F6C" w14:textId="77777777" w:rsidR="00A61800" w:rsidRPr="00C8004F" w:rsidRDefault="00A61800" w:rsidP="00A61800">
      <w:pPr>
        <w:jc w:val="both"/>
      </w:pPr>
      <w:r>
        <w:rPr>
          <w:lang w:val="sl"/>
        </w:rPr>
        <w:t>Umetna inteligenca postaja vse bolj razširjena v naših potrošniških navadah. Spletna mesta za e-trgovanje, digitalne platforme in družbena omrežja jo vse bolj izkoriščajo. Uporabljajo naše osebne podatke in na podlagi algoritmov ugotavljajo, katere izdelke bomo najverjetneje kupili. Za zmanjšanje tveganj je Evropska unija pred kratkim sprejela zakon o umetni inteligenci, ki zagotavlja začetni pravni okvir za Evropo.</w:t>
      </w:r>
    </w:p>
    <w:p w14:paraId="3A5CFC4E" w14:textId="77777777" w:rsidR="00525FC0" w:rsidRDefault="00525FC0" w:rsidP="00A61800">
      <w:pPr>
        <w:jc w:val="both"/>
        <w:rPr>
          <w:lang w:val="sl"/>
        </w:rPr>
      </w:pPr>
    </w:p>
    <w:p w14:paraId="127E294C" w14:textId="0E9D0F34" w:rsidR="00A61800" w:rsidRPr="00AD3E49" w:rsidRDefault="00A61800" w:rsidP="00A61800">
      <w:pPr>
        <w:jc w:val="both"/>
        <w:rPr>
          <w:lang w:val="sl"/>
        </w:rPr>
      </w:pPr>
      <w:r>
        <w:rPr>
          <w:lang w:val="sl"/>
        </w:rPr>
        <w:t>Da bi zagotovili, da umetna inteligenca služi interesom potrošnikov, si mreža evropskih potrošniških centrov prizadeva oblikovati lastne smernice. Predlaga na primer, da bi morali biti potrošniki sistematično obveščeni, kadar algoritem uporabi njihove osebne podatke (povezane z njihovim nakup</w:t>
      </w:r>
      <w:r w:rsidR="002E7ADE">
        <w:rPr>
          <w:lang w:val="sl"/>
        </w:rPr>
        <w:t>ovalnim</w:t>
      </w:r>
      <w:r>
        <w:rPr>
          <w:lang w:val="sl"/>
        </w:rPr>
        <w:t xml:space="preserve"> vedenjem, zdravjem ali financami) za prodajo blaga in storitev. Poleg tega bi morali imeti potrošniki vedno možnost, da se obrnejo na človeka, če podjetje svoje storitve za stranke prenese na </w:t>
      </w:r>
      <w:proofErr w:type="spellStart"/>
      <w:r>
        <w:rPr>
          <w:lang w:val="sl"/>
        </w:rPr>
        <w:t>klepetalnega</w:t>
      </w:r>
      <w:proofErr w:type="spellEnd"/>
      <w:r>
        <w:rPr>
          <w:lang w:val="sl"/>
        </w:rPr>
        <w:t xml:space="preserve"> robota, ki ga poganja umetna inteligenca. Zaradi hitrega tehnološkega napredka umetne inteligence bi bilo treba zakonodajne ukrepe v Evropi tudi pogosto prilagajati in preoblikovati, da bodo ustrezali trenutnim potrebam.</w:t>
      </w:r>
    </w:p>
    <w:p w14:paraId="0D0308AD" w14:textId="77777777" w:rsidR="00A61800" w:rsidRPr="00C8004F" w:rsidRDefault="00A61800" w:rsidP="00A61800">
      <w:pPr>
        <w:rPr>
          <w:b/>
          <w:bCs/>
          <w:color w:val="004B91"/>
          <w:sz w:val="28"/>
        </w:rPr>
      </w:pPr>
    </w:p>
    <w:p w14:paraId="487093F0" w14:textId="77777777" w:rsidR="00A61800" w:rsidRPr="00C8004F" w:rsidRDefault="00A61800" w:rsidP="00A61800">
      <w:pPr>
        <w:rPr>
          <w:b/>
          <w:bCs/>
          <w:color w:val="004B91"/>
          <w:sz w:val="28"/>
        </w:rPr>
      </w:pPr>
      <w:r>
        <w:rPr>
          <w:b/>
          <w:bCs/>
          <w:color w:val="004B91"/>
          <w:sz w:val="28"/>
          <w:lang w:val="sl"/>
        </w:rPr>
        <w:t xml:space="preserve">Izboljšanje pravic potnikov </w:t>
      </w:r>
    </w:p>
    <w:p w14:paraId="21E835C8" w14:textId="77777777" w:rsidR="00A61800" w:rsidRPr="00C8004F" w:rsidRDefault="00A61800" w:rsidP="00A61800"/>
    <w:p w14:paraId="6463FA18" w14:textId="77777777" w:rsidR="00A61800" w:rsidRPr="00C8004F" w:rsidRDefault="00A61800" w:rsidP="00AC53D0">
      <w:pPr>
        <w:jc w:val="both"/>
      </w:pPr>
      <w:r>
        <w:rPr>
          <w:lang w:val="sl"/>
        </w:rPr>
        <w:t xml:space="preserve">Prilagoditev predpisov o prevozu in potovanjih je med prihodnjimi zakonodajnimi prednostnimi nalogami EU uvrščena visoko. Natančneje, potrošniki potrebujejo boljšo zaščito v primeru </w:t>
      </w:r>
      <w:hyperlink r:id="rId10" w:history="1">
        <w:r>
          <w:rPr>
            <w:color w:val="0000FF"/>
            <w:u w:val="single"/>
            <w:lang w:val="sl"/>
          </w:rPr>
          <w:t>insolventnosti letalskih družb</w:t>
        </w:r>
        <w:r>
          <w:rPr>
            <w:color w:val="0000FF"/>
            <w:lang w:val="sl"/>
          </w:rPr>
          <w:t>.</w:t>
        </w:r>
      </w:hyperlink>
      <w:r>
        <w:rPr>
          <w:lang w:val="sl"/>
        </w:rPr>
        <w:t xml:space="preserve"> Pritožbe, ki jih je obravnavala mreža evropskih potrošniških centrov, kažejo, da evropski potniki v primeru stečaja izgubijo v povprečju 431 EUR. Nujno je treba vzpostaviti sistem jamstev za zaščito potrošnikov pred insolventnostjo letalskih prevoznikov.</w:t>
      </w:r>
    </w:p>
    <w:p w14:paraId="6A7E4CA6" w14:textId="77777777" w:rsidR="00A61800" w:rsidRPr="00C8004F" w:rsidRDefault="00A61800" w:rsidP="00AC53D0">
      <w:pPr>
        <w:jc w:val="both"/>
      </w:pPr>
    </w:p>
    <w:p w14:paraId="0A4F65A8" w14:textId="77777777" w:rsidR="00A61800" w:rsidRPr="00C8004F" w:rsidRDefault="00A61800" w:rsidP="00AC53D0">
      <w:pPr>
        <w:jc w:val="both"/>
      </w:pPr>
      <w:r>
        <w:rPr>
          <w:lang w:val="sl"/>
        </w:rPr>
        <w:t>Treba je tudi revidirati evropsko uredbo, ki opredeljuje pravice letalskih potnikov od leta 2004. Zlasti bi bilo treba pojasniti »izredne razmere« in navesti posebne dogodke, ki bi lahko upravičili, da letalski prevoznik ne izplača nadomestila. Mreža evropskih potrošniških centrov podpira uvedbo standardnih omejitev teže in velikosti letalske prtljage, kar bi olajšalo primerjavo cen ob rezervaciji.</w:t>
      </w:r>
    </w:p>
    <w:p w14:paraId="22FBA058" w14:textId="77777777" w:rsidR="00A61800" w:rsidRPr="00C8004F" w:rsidRDefault="00A61800" w:rsidP="00AC53D0">
      <w:pPr>
        <w:jc w:val="both"/>
      </w:pPr>
    </w:p>
    <w:p w14:paraId="2A43204B" w14:textId="77777777" w:rsidR="00A61800" w:rsidRPr="00C8004F" w:rsidRDefault="00A61800" w:rsidP="00AC53D0">
      <w:pPr>
        <w:jc w:val="both"/>
      </w:pPr>
      <w:r>
        <w:rPr>
          <w:lang w:val="sl"/>
        </w:rPr>
        <w:t>Zavzema se tudi za odgovornost posrednikov. Številne spletne platforme za rezervacije in spletna mesta za primerjavo cen vozovnic prikazujejo zelo nepregledne cene ter potrošnikom ne zagotovijo pomoči ali pravočasno povrnejo cene odpovedane vozovnice.</w:t>
      </w:r>
    </w:p>
    <w:p w14:paraId="6C3AAC4B" w14:textId="77777777" w:rsidR="00A61800" w:rsidRPr="00C8004F" w:rsidRDefault="00A61800" w:rsidP="00AC53D0">
      <w:pPr>
        <w:jc w:val="both"/>
      </w:pPr>
    </w:p>
    <w:p w14:paraId="21F0AB4A" w14:textId="4C63CA0C" w:rsidR="00A61800" w:rsidRPr="00C8004F" w:rsidRDefault="00A61800" w:rsidP="00AC53D0">
      <w:pPr>
        <w:jc w:val="both"/>
      </w:pPr>
      <w:r>
        <w:rPr>
          <w:lang w:val="sl"/>
        </w:rPr>
        <w:t xml:space="preserve">Druga priporočila mreže evropskih potrošniških centrov lahko preberete v dokumentu o stališču, ki je na voljo na naslednji povezavi: </w:t>
      </w:r>
      <w:hyperlink r:id="rId11" w:history="1">
        <w:r>
          <w:rPr>
            <w:color w:val="0000FF"/>
            <w:u w:val="single"/>
            <w:lang w:val="sl"/>
          </w:rPr>
          <w:t xml:space="preserve">Consumer </w:t>
        </w:r>
        <w:proofErr w:type="spellStart"/>
        <w:r>
          <w:rPr>
            <w:color w:val="0000FF"/>
            <w:u w:val="single"/>
            <w:lang w:val="sl"/>
          </w:rPr>
          <w:t>Empowerment</w:t>
        </w:r>
        <w:proofErr w:type="spellEnd"/>
        <w:r>
          <w:rPr>
            <w:color w:val="0000FF"/>
            <w:u w:val="single"/>
            <w:lang w:val="sl"/>
          </w:rPr>
          <w:t>: ECC-</w:t>
        </w:r>
        <w:proofErr w:type="spellStart"/>
        <w:r>
          <w:rPr>
            <w:color w:val="0000FF"/>
            <w:u w:val="single"/>
            <w:lang w:val="sl"/>
          </w:rPr>
          <w:t>Net's</w:t>
        </w:r>
        <w:proofErr w:type="spellEnd"/>
        <w:r>
          <w:rPr>
            <w:color w:val="0000FF"/>
            <w:u w:val="single"/>
            <w:lang w:val="sl"/>
          </w:rPr>
          <w:t xml:space="preserve"> </w:t>
        </w:r>
        <w:proofErr w:type="spellStart"/>
        <w:r>
          <w:rPr>
            <w:color w:val="0000FF"/>
            <w:u w:val="single"/>
            <w:lang w:val="sl"/>
          </w:rPr>
          <w:t>Recommendations</w:t>
        </w:r>
        <w:proofErr w:type="spellEnd"/>
        <w:r>
          <w:rPr>
            <w:color w:val="0000FF"/>
            <w:u w:val="single"/>
            <w:lang w:val="sl"/>
          </w:rPr>
          <w:t xml:space="preserve"> Post-</w:t>
        </w:r>
        <w:proofErr w:type="spellStart"/>
        <w:r>
          <w:rPr>
            <w:color w:val="0000FF"/>
            <w:u w:val="single"/>
            <w:lang w:val="sl"/>
          </w:rPr>
          <w:t>European</w:t>
        </w:r>
        <w:proofErr w:type="spellEnd"/>
        <w:r>
          <w:rPr>
            <w:color w:val="0000FF"/>
            <w:u w:val="single"/>
            <w:lang w:val="sl"/>
          </w:rPr>
          <w:t xml:space="preserve"> </w:t>
        </w:r>
        <w:proofErr w:type="spellStart"/>
        <w:r>
          <w:rPr>
            <w:color w:val="0000FF"/>
            <w:u w:val="single"/>
            <w:lang w:val="sl"/>
          </w:rPr>
          <w:t>Elections</w:t>
        </w:r>
        <w:proofErr w:type="spellEnd"/>
        <w:r>
          <w:rPr>
            <w:color w:val="0000FF"/>
            <w:u w:val="single"/>
            <w:lang w:val="sl"/>
          </w:rPr>
          <w:t xml:space="preserve"> 2024/2029 | </w:t>
        </w:r>
        <w:proofErr w:type="spellStart"/>
        <w:r>
          <w:rPr>
            <w:color w:val="0000FF"/>
            <w:u w:val="single"/>
            <w:lang w:val="sl"/>
          </w:rPr>
          <w:t>European</w:t>
        </w:r>
        <w:proofErr w:type="spellEnd"/>
        <w:r>
          <w:rPr>
            <w:color w:val="0000FF"/>
            <w:u w:val="single"/>
            <w:lang w:val="sl"/>
          </w:rPr>
          <w:t xml:space="preserve"> Consumer </w:t>
        </w:r>
        <w:proofErr w:type="spellStart"/>
        <w:r>
          <w:rPr>
            <w:color w:val="0000FF"/>
            <w:u w:val="single"/>
            <w:lang w:val="sl"/>
          </w:rPr>
          <w:t>Centres</w:t>
        </w:r>
        <w:proofErr w:type="spellEnd"/>
        <w:r>
          <w:rPr>
            <w:color w:val="0000FF"/>
            <w:u w:val="single"/>
            <w:lang w:val="sl"/>
          </w:rPr>
          <w:t xml:space="preserve"> </w:t>
        </w:r>
        <w:proofErr w:type="spellStart"/>
        <w:r>
          <w:rPr>
            <w:color w:val="0000FF"/>
            <w:u w:val="single"/>
            <w:lang w:val="sl"/>
          </w:rPr>
          <w:t>Network</w:t>
        </w:r>
        <w:proofErr w:type="spellEnd"/>
        <w:r>
          <w:rPr>
            <w:color w:val="0000FF"/>
            <w:u w:val="single"/>
            <w:lang w:val="sl"/>
          </w:rPr>
          <w:t xml:space="preserve"> (eccnet.eu)</w:t>
        </w:r>
      </w:hyperlink>
      <w:r>
        <w:rPr>
          <w:lang w:val="sl"/>
        </w:rPr>
        <w:t xml:space="preserve"> (Krepitev moči potrošnikov: priporočila mreže evropskih potrošniških centrov za obdobje po evropskih volitvah 2024/2029)</w:t>
      </w:r>
      <w:r w:rsidR="00A47973">
        <w:rPr>
          <w:lang w:val="sl"/>
        </w:rPr>
        <w:t>.</w:t>
      </w:r>
    </w:p>
    <w:p w14:paraId="28E7FB0B" w14:textId="77777777" w:rsidR="00A61800" w:rsidRDefault="00A61800" w:rsidP="00AC53D0">
      <w:pPr>
        <w:jc w:val="both"/>
        <w:rPr>
          <w:rFonts w:eastAsia="Calibri"/>
          <w:color w:val="000000"/>
        </w:rPr>
      </w:pPr>
    </w:p>
    <w:p w14:paraId="3A9BC194" w14:textId="74DA6D05" w:rsidR="002D36A8" w:rsidRPr="00C8004F" w:rsidRDefault="002D36A8" w:rsidP="00A61800">
      <w:pPr>
        <w:jc w:val="both"/>
        <w:rPr>
          <w:rFonts w:eastAsia="Calibri"/>
          <w:color w:val="000000"/>
        </w:rPr>
      </w:pPr>
      <w:r w:rsidRPr="00B92E47">
        <w:rPr>
          <w:rFonts w:eastAsia="Calibri"/>
          <w:color w:val="000000"/>
          <w:lang w:val="sl-SI"/>
        </w:rPr>
        <w:t>Mreža evropskih potrošniških centrov ponuja brezplačno pomoč pri vseh zahtevkih</w:t>
      </w:r>
      <w:r w:rsidR="00B92E47">
        <w:rPr>
          <w:rFonts w:eastAsia="Calibri"/>
          <w:color w:val="000000"/>
          <w:lang w:val="sl-SI"/>
        </w:rPr>
        <w:t xml:space="preserve"> potrošnikov</w:t>
      </w:r>
      <w:r w:rsidRPr="00B92E47">
        <w:rPr>
          <w:rFonts w:eastAsia="Calibri"/>
          <w:color w:val="000000"/>
          <w:lang w:val="sl-SI"/>
        </w:rPr>
        <w:t>, vloženih zoper trgovce v drugi državi članici EU, na Islandiji ali Norveškem. V vsaki od teh držav je evropski potrošniški center. Teh 29 centrov je samo v letu 2023 obravnavalo skupaj več kot 124.000 zahtevkov</w:t>
      </w:r>
      <w:r w:rsidRPr="002D36A8">
        <w:rPr>
          <w:rFonts w:eastAsia="Calibri"/>
          <w:color w:val="000000"/>
        </w:rPr>
        <w:t>.</w:t>
      </w:r>
    </w:p>
    <w:p w14:paraId="2F1CA94E" w14:textId="77777777" w:rsidR="00A61800" w:rsidRPr="00C8004F" w:rsidRDefault="00A61800" w:rsidP="00A61800"/>
    <w:p w14:paraId="1F8FA1ED" w14:textId="5D6A1BDC" w:rsidR="00C27253" w:rsidRPr="0051627C" w:rsidRDefault="00C27253" w:rsidP="00F746F5">
      <w:pPr>
        <w:jc w:val="both"/>
        <w:rPr>
          <w:bCs/>
          <w:sz w:val="21"/>
          <w:szCs w:val="21"/>
          <w:lang w:val="sl-SI"/>
        </w:rPr>
      </w:pPr>
      <w:r w:rsidRPr="0051627C">
        <w:rPr>
          <w:b/>
          <w:color w:val="1F497D" w:themeColor="text2"/>
          <w:sz w:val="21"/>
          <w:szCs w:val="21"/>
          <w:lang w:val="sl-SI"/>
        </w:rPr>
        <w:t>Kontakt za medije</w:t>
      </w:r>
      <w:r w:rsidRPr="0051627C">
        <w:rPr>
          <w:bCs/>
          <w:sz w:val="21"/>
          <w:szCs w:val="21"/>
          <w:lang w:val="sl-SI"/>
        </w:rPr>
        <w:t>:</w:t>
      </w:r>
      <w:r w:rsidR="008A1252">
        <w:rPr>
          <w:bCs/>
          <w:sz w:val="21"/>
          <w:szCs w:val="21"/>
          <w:lang w:val="sl-SI"/>
        </w:rPr>
        <w:t xml:space="preserve"> pr.mgts</w:t>
      </w:r>
      <w:r w:rsidR="008A1252" w:rsidRPr="008A1252">
        <w:rPr>
          <w:bCs/>
          <w:sz w:val="21"/>
          <w:szCs w:val="21"/>
          <w:lang w:val="sl-SI"/>
        </w:rPr>
        <w:t>@gov.si</w:t>
      </w:r>
    </w:p>
    <w:p w14:paraId="6443C940" w14:textId="77777777" w:rsidR="00C27253" w:rsidRPr="0051627C" w:rsidRDefault="00C27253" w:rsidP="00F746F5">
      <w:pPr>
        <w:jc w:val="both"/>
        <w:rPr>
          <w:bCs/>
          <w:sz w:val="21"/>
          <w:szCs w:val="21"/>
          <w:lang w:val="sl-SI"/>
        </w:rPr>
      </w:pPr>
    </w:p>
    <w:p w14:paraId="07E5051E" w14:textId="77777777" w:rsidR="00C27253" w:rsidRPr="0051627C" w:rsidRDefault="00C27253" w:rsidP="00F746F5">
      <w:pPr>
        <w:jc w:val="both"/>
        <w:rPr>
          <w:bCs/>
          <w:sz w:val="21"/>
          <w:szCs w:val="21"/>
          <w:lang w:val="sl-SI"/>
        </w:rPr>
      </w:pPr>
    </w:p>
    <w:p w14:paraId="7802126F" w14:textId="77777777" w:rsidR="00C27253" w:rsidRPr="0051627C" w:rsidRDefault="00C27253" w:rsidP="00C27253">
      <w:pPr>
        <w:spacing w:line="276" w:lineRule="auto"/>
        <w:jc w:val="both"/>
        <w:rPr>
          <w:bCs/>
          <w:sz w:val="21"/>
          <w:szCs w:val="21"/>
          <w:lang w:val="sl-SI"/>
        </w:rPr>
      </w:pPr>
    </w:p>
    <w:p w14:paraId="207C3BC3" w14:textId="77777777" w:rsidR="00C27253" w:rsidRPr="0051627C" w:rsidRDefault="00C27253" w:rsidP="00C27253">
      <w:pPr>
        <w:rPr>
          <w:lang w:val="sl-SI"/>
        </w:rPr>
      </w:pPr>
    </w:p>
    <w:sectPr w:rsidR="00C27253" w:rsidRPr="0051627C" w:rsidSect="00334F67">
      <w:headerReference w:type="default" r:id="rId12"/>
      <w:footerReference w:type="default" r:id="rId13"/>
      <w:pgSz w:w="11910" w:h="16840"/>
      <w:pgMar w:top="1418" w:right="1134" w:bottom="1418" w:left="1134" w:header="72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FCEC9" w14:textId="77777777" w:rsidR="00AE2F82" w:rsidRDefault="00AE2F82">
      <w:r>
        <w:separator/>
      </w:r>
    </w:p>
  </w:endnote>
  <w:endnote w:type="continuationSeparator" w:id="0">
    <w:p w14:paraId="639C9781" w14:textId="77777777" w:rsidR="00AE2F82" w:rsidRDefault="00AE2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inionPro-Regular">
    <w:charset w:val="00"/>
    <w:family w:val="auto"/>
    <w:pitch w:val="variable"/>
    <w:sig w:usb0="60000287" w:usb1="00000001" w:usb2="00000000" w:usb3="00000000" w:csb0="0000019F" w:csb1="00000000"/>
  </w:font>
  <w:font w:name="MyriadPro-Light">
    <w:charset w:val="00"/>
    <w:family w:val="auto"/>
    <w:pitch w:val="variable"/>
    <w:sig w:usb0="2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21CB1" w14:textId="71E4CDB2" w:rsidR="00D91444" w:rsidRDefault="006F4F13" w:rsidP="00A92A6C">
    <w:pPr>
      <w:pStyle w:val="Noga"/>
      <w:tabs>
        <w:tab w:val="clear" w:pos="4536"/>
        <w:tab w:val="clear" w:pos="9072"/>
        <w:tab w:val="left" w:pos="5480"/>
      </w:tabs>
    </w:pPr>
    <w:r>
      <w:rPr>
        <w:noProof/>
        <w:lang w:val="sl-SI" w:eastAsia="sl-SI"/>
      </w:rPr>
      <mc:AlternateContent>
        <mc:Choice Requires="wps">
          <w:drawing>
            <wp:anchor distT="0" distB="0" distL="114300" distR="114300" simplePos="0" relativeHeight="251656704" behindDoc="0" locked="0" layoutInCell="1" allowOverlap="1" wp14:anchorId="19C360DE" wp14:editId="006C8131">
              <wp:simplePos x="0" y="0"/>
              <wp:positionH relativeFrom="column">
                <wp:posOffset>-80010</wp:posOffset>
              </wp:positionH>
              <wp:positionV relativeFrom="paragraph">
                <wp:posOffset>-91440</wp:posOffset>
              </wp:positionV>
              <wp:extent cx="6312535" cy="685165"/>
              <wp:effectExtent l="0" t="0" r="0" b="635"/>
              <wp:wrapNone/>
              <wp:docPr id="41" name="Textfeld 41"/>
              <wp:cNvGraphicFramePr/>
              <a:graphic xmlns:a="http://schemas.openxmlformats.org/drawingml/2006/main">
                <a:graphicData uri="http://schemas.microsoft.com/office/word/2010/wordprocessingShape">
                  <wps:wsp>
                    <wps:cNvSpPr txBox="1"/>
                    <wps:spPr>
                      <a:xfrm>
                        <a:off x="0" y="0"/>
                        <a:ext cx="6312535" cy="68516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959E3A" w14:textId="4F672141" w:rsidR="0018000F" w:rsidRPr="00364A61" w:rsidRDefault="00457644" w:rsidP="0018000F">
                          <w:pPr>
                            <w:jc w:val="both"/>
                            <w:rPr>
                              <w:sz w:val="12"/>
                              <w:szCs w:val="12"/>
                              <w:lang w:val="it-IT"/>
                            </w:rPr>
                          </w:pPr>
                          <w:r>
                            <w:rPr>
                              <w:sz w:val="12"/>
                              <w:szCs w:val="12"/>
                              <w:lang w:val="sl"/>
                            </w:rPr>
                            <w:t xml:space="preserve">Sofinancirano s </w:t>
                          </w:r>
                          <w:r w:rsidR="00B83FDB">
                            <w:rPr>
                              <w:sz w:val="12"/>
                              <w:szCs w:val="12"/>
                              <w:lang w:val="sl"/>
                            </w:rPr>
                            <w:t>strani Evropske unije</w:t>
                          </w:r>
                          <w:r w:rsidR="0018000F">
                            <w:rPr>
                              <w:sz w:val="12"/>
                              <w:szCs w:val="12"/>
                              <w:lang w:val="sl"/>
                            </w:rPr>
                            <w:t>. Izražena stališča in mnenja odražajo mnenja avtorjev in ne odražajo nujno stališč Evropske unije, Evropskega sveta za inovacije in Izvajalske agencije za mala in srednja podjetja (EISMEA). Zanje ne moreta biti odgovorna niti Evropska unija niti organ, ki dodeli sredstva.</w:t>
                          </w:r>
                        </w:p>
                        <w:p w14:paraId="3B321DDA" w14:textId="5B09F1FF" w:rsidR="00F70E3C" w:rsidRPr="00364A61" w:rsidRDefault="00F70E3C" w:rsidP="0018000F">
                          <w:pPr>
                            <w:jc w:val="both"/>
                            <w:rPr>
                              <w:sz w:val="12"/>
                              <w:szCs w:val="12"/>
                              <w:lang w:val="it-IT"/>
                            </w:rPr>
                          </w:pPr>
                        </w:p>
                        <w:p w14:paraId="66764E50" w14:textId="77777777" w:rsidR="00A92A6C" w:rsidRPr="00364A61" w:rsidRDefault="00A92A6C" w:rsidP="0018000F">
                          <w:pPr>
                            <w:jc w:val="both"/>
                            <w:rPr>
                              <w:sz w:val="12"/>
                              <w:szCs w:val="12"/>
                              <w:lang w:val="it-I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C360DE" id="_x0000_t202" coordsize="21600,21600" o:spt="202" path="m,l,21600r21600,l21600,xe">
              <v:stroke joinstyle="miter"/>
              <v:path gradientshapeok="t" o:connecttype="rect"/>
            </v:shapetype>
            <v:shape id="Textfeld 41" o:spid="_x0000_s1026" type="#_x0000_t202" style="position:absolute;margin-left:-6.3pt;margin-top:-7.2pt;width:497.05pt;height:53.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" filled="f" stroked="f">
              <v:textbox>
                <w:txbxContent>
                  <w:p w14:paraId="27959E3A" w14:textId="4F672141" w:rsidR="0018000F" w:rsidRPr="00364A61" w:rsidRDefault="00457644" w:rsidP="0018000F">
                    <w:pPr>
                      <w:jc w:val="both"/>
                      <w:rPr>
                        <w:sz w:val="12"/>
                        <w:szCs w:val="12"/>
                        <w:lang w:val="it-IT"/>
                      </w:rPr>
                    </w:pPr>
                    <w:r>
                      <w:rPr>
                        <w:sz w:val="12"/>
                        <w:szCs w:val="12"/>
                        <w:lang w:val="sl"/>
                      </w:rPr>
                      <w:t xml:space="preserve">Sofinancirano s </w:t>
                    </w:r>
                    <w:r w:rsidR="00B83FDB">
                      <w:rPr>
                        <w:sz w:val="12"/>
                        <w:szCs w:val="12"/>
                        <w:lang w:val="sl"/>
                      </w:rPr>
                      <w:t>strani Evropske unije</w:t>
                    </w:r>
                    <w:r w:rsidR="0018000F">
                      <w:rPr>
                        <w:sz w:val="12"/>
                        <w:szCs w:val="12"/>
                        <w:lang w:val="sl"/>
                      </w:rPr>
                      <w:t>. Izražena stališča in mnenja odražajo mnenja avtorjev in ne odražajo nujno stališč Evropske unije, Evropskega sveta za inovacije in Izvajalske agencije za mala in srednja podjetja (EISMEA). Zanje ne moreta biti odgovorna niti Evropska unija niti organ, ki dodeli sredstva.</w:t>
                    </w:r>
                  </w:p>
                  <w:p w14:paraId="3B321DDA" w14:textId="5B09F1FF" w:rsidR="00F70E3C" w:rsidRPr="00364A61" w:rsidRDefault="00F70E3C" w:rsidP="0018000F">
                    <w:pPr>
                      <w:jc w:val="both"/>
                      <w:rPr>
                        <w:sz w:val="12"/>
                        <w:szCs w:val="12"/>
                        <w:lang w:val="it-IT"/>
                      </w:rPr>
                    </w:pPr>
                  </w:p>
                  <w:p w14:paraId="66764E50" w14:textId="77777777" w:rsidR="00A92A6C" w:rsidRPr="00364A61" w:rsidRDefault="00A92A6C" w:rsidP="0018000F">
                    <w:pPr>
                      <w:jc w:val="both"/>
                      <w:rPr>
                        <w:sz w:val="12"/>
                        <w:szCs w:val="12"/>
                        <w:lang w:val="it-IT"/>
                      </w:rPr>
                    </w:pPr>
                  </w:p>
                </w:txbxContent>
              </v:textbox>
            </v:shape>
          </w:pict>
        </mc:Fallback>
      </mc:AlternateContent>
    </w:r>
    <w:r>
      <w:rPr>
        <w:noProof/>
        <w:lang w:val="sl-SI" w:eastAsia="sl-SI"/>
      </w:rPr>
      <mc:AlternateContent>
        <mc:Choice Requires="wps">
          <w:drawing>
            <wp:anchor distT="0" distB="0" distL="114300" distR="114300" simplePos="0" relativeHeight="251658752" behindDoc="0" locked="0" layoutInCell="1" allowOverlap="1" wp14:anchorId="6B399323" wp14:editId="4877B38C">
              <wp:simplePos x="0" y="0"/>
              <wp:positionH relativeFrom="column">
                <wp:posOffset>-720090</wp:posOffset>
              </wp:positionH>
              <wp:positionV relativeFrom="paragraph">
                <wp:posOffset>428625</wp:posOffset>
              </wp:positionV>
              <wp:extent cx="7562850" cy="76200"/>
              <wp:effectExtent l="0" t="0" r="0" b="0"/>
              <wp:wrapNone/>
              <wp:docPr id="4" name="Rechteck 4"/>
              <wp:cNvGraphicFramePr/>
              <a:graphic xmlns:a="http://schemas.openxmlformats.org/drawingml/2006/main">
                <a:graphicData uri="http://schemas.microsoft.com/office/word/2010/wordprocessingShape">
                  <wps:wsp>
                    <wps:cNvSpPr/>
                    <wps:spPr>
                      <a:xfrm>
                        <a:off x="0" y="0"/>
                        <a:ext cx="7562850" cy="76200"/>
                      </a:xfrm>
                      <a:prstGeom prst="rect">
                        <a:avLst/>
                      </a:prstGeom>
                      <a:solidFill>
                        <a:srgbClr val="00569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DBBBF9" id="Rechteck 4" o:spid="_x0000_s1026" style="position:absolute;margin-left:-56.7pt;margin-top:33.75pt;width:595.5pt;height:6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" fillcolor="#005698" stroked="f" strokeweight="2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9C300" w14:textId="77777777" w:rsidR="00AE2F82" w:rsidRDefault="00AE2F82">
      <w:r>
        <w:separator/>
      </w:r>
    </w:p>
  </w:footnote>
  <w:footnote w:type="continuationSeparator" w:id="0">
    <w:p w14:paraId="69F3F16F" w14:textId="77777777" w:rsidR="00AE2F82" w:rsidRDefault="00AE2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94799" w14:textId="5F57AE91" w:rsidR="00C77174" w:rsidRDefault="00C27253">
    <w:pPr>
      <w:pStyle w:val="Telobesedila"/>
      <w:spacing w:line="14" w:lineRule="auto"/>
    </w:pPr>
    <w:r>
      <w:rPr>
        <w:noProof/>
        <w:lang w:val="sl-SI" w:eastAsia="sl-SI"/>
      </w:rPr>
      <w:drawing>
        <wp:anchor distT="0" distB="0" distL="114300" distR="114300" simplePos="0" relativeHeight="251660800" behindDoc="0" locked="0" layoutInCell="1" allowOverlap="1" wp14:anchorId="3E00D786" wp14:editId="0944E6CD">
          <wp:simplePos x="0" y="0"/>
          <wp:positionH relativeFrom="column">
            <wp:posOffset>4685030</wp:posOffset>
          </wp:positionH>
          <wp:positionV relativeFrom="paragraph">
            <wp:posOffset>-142875</wp:posOffset>
          </wp:positionV>
          <wp:extent cx="1595755" cy="797560"/>
          <wp:effectExtent l="0" t="0" r="4445" b="2540"/>
          <wp:wrapNone/>
          <wp:docPr id="3" name="Slika 3" descr="C:\Users\nzajc\AppData\Local\Microsoft\Windows\INetCache\Content.Word\EP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nzajc\AppData\Local\Microsoft\Windows\INetCache\Content.Word\EPC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95755" cy="797560"/>
                  </a:xfrm>
                  <a:prstGeom prst="rect">
                    <a:avLst/>
                  </a:prstGeom>
                  <a:noFill/>
                  <a:ln>
                    <a:noFill/>
                  </a:ln>
                </pic:spPr>
              </pic:pic>
            </a:graphicData>
          </a:graphic>
        </wp:anchor>
      </w:drawing>
    </w:r>
    <w:r w:rsidR="00D744F8">
      <w:rPr>
        <w:noProof/>
        <w:lang w:val="sl-SI" w:eastAsia="sl-SI"/>
      </w:rPr>
      <w:drawing>
        <wp:anchor distT="0" distB="0" distL="114300" distR="114300" simplePos="0" relativeHeight="251659776" behindDoc="0" locked="0" layoutInCell="1" allowOverlap="1" wp14:anchorId="37D11DF1" wp14:editId="03401FB3">
          <wp:simplePos x="0" y="0"/>
          <wp:positionH relativeFrom="margin">
            <wp:posOffset>3162935</wp:posOffset>
          </wp:positionH>
          <wp:positionV relativeFrom="paragraph">
            <wp:posOffset>-52070</wp:posOffset>
          </wp:positionV>
          <wp:extent cx="1621155" cy="521335"/>
          <wp:effectExtent l="0" t="0" r="0" b="0"/>
          <wp:wrapNone/>
          <wp:docPr id="5" name="Slika 5" descr="C:\Users\nzajc\AppData\Local\Microsoft\Windows\INetCache\Content.Word\sofinancirano s strani 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nzajc\AppData\Local\Microsoft\Windows\INetCache\Content.Word\sofinancirano s strani EU.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21155" cy="521335"/>
                  </a:xfrm>
                  <a:prstGeom prst="rect">
                    <a:avLst/>
                  </a:prstGeom>
                  <a:noFill/>
                  <a:ln>
                    <a:noFill/>
                  </a:ln>
                </pic:spPr>
              </pic:pic>
            </a:graphicData>
          </a:graphic>
        </wp:anchor>
      </w:drawing>
    </w:r>
    <w:r w:rsidR="008C2F51">
      <w:t xml:space="preserve">                                                                                                                                                                                              </w:t>
    </w:r>
    <w:r w:rsidR="00FA6793">
      <w:rPr>
        <w:noProof/>
        <w:lang w:val="sl-SI" w:eastAsia="sl-SI"/>
      </w:rPr>
      <mc:AlternateContent>
        <mc:Choice Requires="wps">
          <w:drawing>
            <wp:anchor distT="0" distB="0" distL="114300" distR="114300" simplePos="0" relativeHeight="251655680" behindDoc="1" locked="0" layoutInCell="1" allowOverlap="1" wp14:anchorId="14DF7292" wp14:editId="5D5C12F7">
              <wp:simplePos x="0" y="0"/>
              <wp:positionH relativeFrom="page">
                <wp:posOffset>5833110</wp:posOffset>
              </wp:positionH>
              <wp:positionV relativeFrom="page">
                <wp:posOffset>467360</wp:posOffset>
              </wp:positionV>
              <wp:extent cx="3175" cy="1270"/>
              <wp:effectExtent l="3810" t="0" r="18415" b="13970"/>
              <wp:wrapNone/>
              <wp:docPr id="1"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 cy="1270"/>
                      </a:xfrm>
                      <a:custGeom>
                        <a:avLst/>
                        <a:gdLst>
                          <a:gd name="T0" fmla="+- 0 9186 9186"/>
                          <a:gd name="T1" fmla="*/ T0 w 5"/>
                          <a:gd name="T2" fmla="+- 0 737 737"/>
                          <a:gd name="T3" fmla="*/ 737 h 2"/>
                          <a:gd name="T4" fmla="+- 0 9189 9186"/>
                          <a:gd name="T5" fmla="*/ T4 w 5"/>
                          <a:gd name="T6" fmla="+- 0 738 737"/>
                          <a:gd name="T7" fmla="*/ 738 h 2"/>
                          <a:gd name="T8" fmla="+- 0 9191 9186"/>
                          <a:gd name="T9" fmla="*/ T8 w 5"/>
                          <a:gd name="T10" fmla="+- 0 739 737"/>
                          <a:gd name="T11" fmla="*/ 739 h 2"/>
                          <a:gd name="T12" fmla="+- 0 9189 9186"/>
                          <a:gd name="T13" fmla="*/ T12 w 5"/>
                          <a:gd name="T14" fmla="+- 0 738 737"/>
                          <a:gd name="T15" fmla="*/ 738 h 2"/>
                          <a:gd name="T16" fmla="+- 0 9186 9186"/>
                          <a:gd name="T17" fmla="*/ T16 w 5"/>
                          <a:gd name="T18" fmla="+- 0 737 737"/>
                          <a:gd name="T19" fmla="*/ 737 h 2"/>
                        </a:gdLst>
                        <a:ahLst/>
                        <a:cxnLst>
                          <a:cxn ang="0">
                            <a:pos x="T1" y="T3"/>
                          </a:cxn>
                          <a:cxn ang="0">
                            <a:pos x="T5" y="T7"/>
                          </a:cxn>
                          <a:cxn ang="0">
                            <a:pos x="T9" y="T11"/>
                          </a:cxn>
                          <a:cxn ang="0">
                            <a:pos x="T13" y="T15"/>
                          </a:cxn>
                          <a:cxn ang="0">
                            <a:pos x="T17" y="T19"/>
                          </a:cxn>
                        </a:cxnLst>
                        <a:rect l="0" t="0" r="r" b="b"/>
                        <a:pathLst>
                          <a:path w="5" h="2">
                            <a:moveTo>
                              <a:pt x="0" y="0"/>
                            </a:moveTo>
                            <a:lnTo>
                              <a:pt x="3" y="1"/>
                            </a:lnTo>
                            <a:lnTo>
                              <a:pt x="5" y="2"/>
                            </a:lnTo>
                            <a:lnTo>
                              <a:pt x="3" y="1"/>
                            </a:lnTo>
                            <a:lnTo>
                              <a:pt x="0" y="0"/>
                            </a:lnTo>
                            <a:close/>
                          </a:path>
                        </a:pathLst>
                      </a:custGeom>
                      <a:solidFill>
                        <a:srgbClr val="005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22598B" id="Freeform 3" o:spid="_x0000_s1026" style="position:absolute;margin-left:459.3pt;margin-top:36.8pt;width:.25pt;height:.1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" path="m,l3,1,5,2,3,1,,xe" fillcolor="#005598" stroked="f">
              <v:path arrowok="t" o:connecttype="custom" o:connectlocs="0,467995;1905,468630;3175,469265;1905,468630;0,467995" o:connectangles="0,0,0,0,0"/>
              <w10:wrap anchorx="page" anchory="page"/>
            </v:shape>
          </w:pict>
        </mc:Fallback>
      </mc:AlternateContent>
    </w:r>
    <w:r w:rsidR="008C2F51">
      <w:t xml:space="preserve">                                                                                                                                                                                                      </w:t>
    </w:r>
    <w:r w:rsidR="003F0704">
      <w:t xml:space="preserve">                                                     </w:t>
    </w:r>
    <w:r w:rsidR="00D744F8">
      <w:t xml:space="preserve">                           </w:t>
    </w:r>
    <w:r w:rsidR="003F0704">
      <w:t xml:space="preserve">                                                         </w:t>
    </w:r>
    <w:r w:rsidR="00D744F8">
      <w:t xml:space="preserve">                 </w:t>
    </w:r>
    <w:r w:rsidR="003F0704">
      <w:t xml:space="preserve">       </w:t>
    </w:r>
    <w:r w:rsidR="00D744F8">
      <w:t xml:space="preserve">                                                                      </w:t>
    </w:r>
    <w:r w:rsidR="003F070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56FCB"/>
    <w:multiLevelType w:val="hybridMultilevel"/>
    <w:tmpl w:val="12AA665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CC71806"/>
    <w:multiLevelType w:val="hybridMultilevel"/>
    <w:tmpl w:val="D97606B8"/>
    <w:lvl w:ilvl="0" w:tplc="B356990C">
      <w:start w:val="680"/>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77D73F9"/>
    <w:multiLevelType w:val="hybridMultilevel"/>
    <w:tmpl w:val="B100E426"/>
    <w:lvl w:ilvl="0" w:tplc="D8EA2E6E">
      <w:numFmt w:val="bullet"/>
      <w:lvlText w:val=""/>
      <w:lvlJc w:val="left"/>
      <w:pPr>
        <w:ind w:left="720" w:hanging="360"/>
      </w:pPr>
      <w:rPr>
        <w:rFonts w:ascii="Symbol" w:eastAsia="Arial"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3EB2A8D"/>
    <w:multiLevelType w:val="hybridMultilevel"/>
    <w:tmpl w:val="26AE3B86"/>
    <w:lvl w:ilvl="0" w:tplc="866EA428">
      <w:start w:val="1"/>
      <w:numFmt w:val="decimal"/>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5C946131"/>
    <w:multiLevelType w:val="hybridMultilevel"/>
    <w:tmpl w:val="8214E0F0"/>
    <w:lvl w:ilvl="0" w:tplc="8258072C">
      <w:start w:val="680"/>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47E6591"/>
    <w:multiLevelType w:val="hybridMultilevel"/>
    <w:tmpl w:val="BB620EDA"/>
    <w:lvl w:ilvl="0" w:tplc="7C5674A8">
      <w:start w:val="680"/>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ED46F82"/>
    <w:multiLevelType w:val="hybridMultilevel"/>
    <w:tmpl w:val="F5242CA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18964531">
    <w:abstractNumId w:val="0"/>
  </w:num>
  <w:num w:numId="2" w16cid:durableId="535898730">
    <w:abstractNumId w:val="6"/>
  </w:num>
  <w:num w:numId="3" w16cid:durableId="1296721479">
    <w:abstractNumId w:val="4"/>
  </w:num>
  <w:num w:numId="4" w16cid:durableId="430472765">
    <w:abstractNumId w:val="5"/>
  </w:num>
  <w:num w:numId="5" w16cid:durableId="1440098668">
    <w:abstractNumId w:val="1"/>
  </w:num>
  <w:num w:numId="6" w16cid:durableId="1494377056">
    <w:abstractNumId w:val="3"/>
  </w:num>
  <w:num w:numId="7" w16cid:durableId="2464237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174"/>
    <w:rsid w:val="00001919"/>
    <w:rsid w:val="000026D5"/>
    <w:rsid w:val="000056B3"/>
    <w:rsid w:val="00005B6E"/>
    <w:rsid w:val="00016587"/>
    <w:rsid w:val="0004522F"/>
    <w:rsid w:val="00050618"/>
    <w:rsid w:val="000715A4"/>
    <w:rsid w:val="00081464"/>
    <w:rsid w:val="0008523A"/>
    <w:rsid w:val="000907EE"/>
    <w:rsid w:val="000A1026"/>
    <w:rsid w:val="000B103F"/>
    <w:rsid w:val="000C068F"/>
    <w:rsid w:val="000C6BA7"/>
    <w:rsid w:val="000E2BF2"/>
    <w:rsid w:val="000E6E70"/>
    <w:rsid w:val="0010663D"/>
    <w:rsid w:val="00106724"/>
    <w:rsid w:val="0011250B"/>
    <w:rsid w:val="0012227E"/>
    <w:rsid w:val="00132F9F"/>
    <w:rsid w:val="00161D76"/>
    <w:rsid w:val="00163B2A"/>
    <w:rsid w:val="001679CC"/>
    <w:rsid w:val="0018000F"/>
    <w:rsid w:val="0018662A"/>
    <w:rsid w:val="00191131"/>
    <w:rsid w:val="001A572B"/>
    <w:rsid w:val="001B51EA"/>
    <w:rsid w:val="001B71FD"/>
    <w:rsid w:val="001C44CF"/>
    <w:rsid w:val="001D6FF5"/>
    <w:rsid w:val="001E307D"/>
    <w:rsid w:val="001E6733"/>
    <w:rsid w:val="001F69DD"/>
    <w:rsid w:val="00201D42"/>
    <w:rsid w:val="002029CC"/>
    <w:rsid w:val="00205FFB"/>
    <w:rsid w:val="00220E0F"/>
    <w:rsid w:val="002310B7"/>
    <w:rsid w:val="002404C2"/>
    <w:rsid w:val="00240F7B"/>
    <w:rsid w:val="00245221"/>
    <w:rsid w:val="00245A92"/>
    <w:rsid w:val="00255A9B"/>
    <w:rsid w:val="00267D72"/>
    <w:rsid w:val="0027678A"/>
    <w:rsid w:val="00281D9F"/>
    <w:rsid w:val="002B65BE"/>
    <w:rsid w:val="002C1DEC"/>
    <w:rsid w:val="002C3C4A"/>
    <w:rsid w:val="002D211E"/>
    <w:rsid w:val="002D36A8"/>
    <w:rsid w:val="002E2AFF"/>
    <w:rsid w:val="002E5C12"/>
    <w:rsid w:val="002E69BC"/>
    <w:rsid w:val="002E7ADE"/>
    <w:rsid w:val="00300C9F"/>
    <w:rsid w:val="003057F3"/>
    <w:rsid w:val="00305F06"/>
    <w:rsid w:val="00311527"/>
    <w:rsid w:val="00322DB8"/>
    <w:rsid w:val="003278DE"/>
    <w:rsid w:val="00334F67"/>
    <w:rsid w:val="003370EC"/>
    <w:rsid w:val="00337728"/>
    <w:rsid w:val="00342469"/>
    <w:rsid w:val="0034297C"/>
    <w:rsid w:val="00363214"/>
    <w:rsid w:val="003643C9"/>
    <w:rsid w:val="00364A61"/>
    <w:rsid w:val="00365AD2"/>
    <w:rsid w:val="003747EC"/>
    <w:rsid w:val="00382C73"/>
    <w:rsid w:val="0039355B"/>
    <w:rsid w:val="003957E2"/>
    <w:rsid w:val="003974DB"/>
    <w:rsid w:val="003A3887"/>
    <w:rsid w:val="003B6BEB"/>
    <w:rsid w:val="003C0EC6"/>
    <w:rsid w:val="003D2076"/>
    <w:rsid w:val="003D7504"/>
    <w:rsid w:val="003F0043"/>
    <w:rsid w:val="003F0704"/>
    <w:rsid w:val="00421DE4"/>
    <w:rsid w:val="00431AF9"/>
    <w:rsid w:val="00433F9E"/>
    <w:rsid w:val="004505CD"/>
    <w:rsid w:val="00457644"/>
    <w:rsid w:val="00457F82"/>
    <w:rsid w:val="004668A8"/>
    <w:rsid w:val="00474868"/>
    <w:rsid w:val="00493FB2"/>
    <w:rsid w:val="004972A4"/>
    <w:rsid w:val="004A05F1"/>
    <w:rsid w:val="004B4FE6"/>
    <w:rsid w:val="004B734E"/>
    <w:rsid w:val="004C4518"/>
    <w:rsid w:val="004E3A87"/>
    <w:rsid w:val="004E6FAF"/>
    <w:rsid w:val="005009CA"/>
    <w:rsid w:val="00511E68"/>
    <w:rsid w:val="00515808"/>
    <w:rsid w:val="0051627C"/>
    <w:rsid w:val="00520C52"/>
    <w:rsid w:val="00525FC0"/>
    <w:rsid w:val="0053173D"/>
    <w:rsid w:val="005347B7"/>
    <w:rsid w:val="00541D47"/>
    <w:rsid w:val="00544F7F"/>
    <w:rsid w:val="00545EF5"/>
    <w:rsid w:val="00551D7F"/>
    <w:rsid w:val="00563DA5"/>
    <w:rsid w:val="00577A55"/>
    <w:rsid w:val="005823CD"/>
    <w:rsid w:val="005A31A1"/>
    <w:rsid w:val="005A6088"/>
    <w:rsid w:val="005B0E71"/>
    <w:rsid w:val="005B2303"/>
    <w:rsid w:val="005C2028"/>
    <w:rsid w:val="005C67AB"/>
    <w:rsid w:val="005D454D"/>
    <w:rsid w:val="005E3C10"/>
    <w:rsid w:val="00604458"/>
    <w:rsid w:val="00605788"/>
    <w:rsid w:val="00611349"/>
    <w:rsid w:val="00612671"/>
    <w:rsid w:val="0061304F"/>
    <w:rsid w:val="00615913"/>
    <w:rsid w:val="00621B80"/>
    <w:rsid w:val="00631A38"/>
    <w:rsid w:val="006379A0"/>
    <w:rsid w:val="0064508D"/>
    <w:rsid w:val="00656835"/>
    <w:rsid w:val="0066275C"/>
    <w:rsid w:val="00684F62"/>
    <w:rsid w:val="00687B62"/>
    <w:rsid w:val="00690395"/>
    <w:rsid w:val="00690929"/>
    <w:rsid w:val="006C305C"/>
    <w:rsid w:val="006C4594"/>
    <w:rsid w:val="006D3121"/>
    <w:rsid w:val="006D3D0A"/>
    <w:rsid w:val="006E2A7E"/>
    <w:rsid w:val="006E4C86"/>
    <w:rsid w:val="006F092D"/>
    <w:rsid w:val="006F4F13"/>
    <w:rsid w:val="00701019"/>
    <w:rsid w:val="007111E8"/>
    <w:rsid w:val="00714FBC"/>
    <w:rsid w:val="007213E3"/>
    <w:rsid w:val="007235D9"/>
    <w:rsid w:val="00745E13"/>
    <w:rsid w:val="007524CA"/>
    <w:rsid w:val="00761075"/>
    <w:rsid w:val="0076241A"/>
    <w:rsid w:val="00764BE4"/>
    <w:rsid w:val="0076518E"/>
    <w:rsid w:val="007B29D9"/>
    <w:rsid w:val="007B58A4"/>
    <w:rsid w:val="007B5FA7"/>
    <w:rsid w:val="007C3802"/>
    <w:rsid w:val="007C5A9D"/>
    <w:rsid w:val="007C61E9"/>
    <w:rsid w:val="007D174A"/>
    <w:rsid w:val="007D1E7A"/>
    <w:rsid w:val="007D6A06"/>
    <w:rsid w:val="007F1E95"/>
    <w:rsid w:val="007F227B"/>
    <w:rsid w:val="007F778D"/>
    <w:rsid w:val="0080707A"/>
    <w:rsid w:val="008220E4"/>
    <w:rsid w:val="008422E7"/>
    <w:rsid w:val="008604C2"/>
    <w:rsid w:val="008746D5"/>
    <w:rsid w:val="008834A7"/>
    <w:rsid w:val="00891529"/>
    <w:rsid w:val="008A1252"/>
    <w:rsid w:val="008A1F7D"/>
    <w:rsid w:val="008A6D36"/>
    <w:rsid w:val="008B0F84"/>
    <w:rsid w:val="008B1F41"/>
    <w:rsid w:val="008B232F"/>
    <w:rsid w:val="008C1355"/>
    <w:rsid w:val="008C1AD7"/>
    <w:rsid w:val="008C2F43"/>
    <w:rsid w:val="008C2F51"/>
    <w:rsid w:val="008C5CA6"/>
    <w:rsid w:val="008D6D95"/>
    <w:rsid w:val="00903D44"/>
    <w:rsid w:val="00904353"/>
    <w:rsid w:val="0092213C"/>
    <w:rsid w:val="00932C4A"/>
    <w:rsid w:val="00934787"/>
    <w:rsid w:val="00943FD0"/>
    <w:rsid w:val="009461F1"/>
    <w:rsid w:val="00951D63"/>
    <w:rsid w:val="009769A7"/>
    <w:rsid w:val="00976BE3"/>
    <w:rsid w:val="00982641"/>
    <w:rsid w:val="00991B85"/>
    <w:rsid w:val="0099328F"/>
    <w:rsid w:val="009B06FA"/>
    <w:rsid w:val="009B4598"/>
    <w:rsid w:val="009B5F46"/>
    <w:rsid w:val="009C246B"/>
    <w:rsid w:val="009C2512"/>
    <w:rsid w:val="009C261D"/>
    <w:rsid w:val="009C5388"/>
    <w:rsid w:val="009C65AA"/>
    <w:rsid w:val="009D15D0"/>
    <w:rsid w:val="009D31EC"/>
    <w:rsid w:val="009F0F1E"/>
    <w:rsid w:val="00A0321A"/>
    <w:rsid w:val="00A04F14"/>
    <w:rsid w:val="00A1271A"/>
    <w:rsid w:val="00A14A2E"/>
    <w:rsid w:val="00A230CD"/>
    <w:rsid w:val="00A264DB"/>
    <w:rsid w:val="00A30117"/>
    <w:rsid w:val="00A33593"/>
    <w:rsid w:val="00A43C4C"/>
    <w:rsid w:val="00A45A3F"/>
    <w:rsid w:val="00A47189"/>
    <w:rsid w:val="00A47973"/>
    <w:rsid w:val="00A50333"/>
    <w:rsid w:val="00A5492C"/>
    <w:rsid w:val="00A57696"/>
    <w:rsid w:val="00A61800"/>
    <w:rsid w:val="00A61CDA"/>
    <w:rsid w:val="00A72EC7"/>
    <w:rsid w:val="00A72FBC"/>
    <w:rsid w:val="00A75DE7"/>
    <w:rsid w:val="00A82215"/>
    <w:rsid w:val="00A845AE"/>
    <w:rsid w:val="00A84E46"/>
    <w:rsid w:val="00A8655C"/>
    <w:rsid w:val="00A92A6C"/>
    <w:rsid w:val="00A95484"/>
    <w:rsid w:val="00AB5E57"/>
    <w:rsid w:val="00AC01CC"/>
    <w:rsid w:val="00AC53D0"/>
    <w:rsid w:val="00AC7244"/>
    <w:rsid w:val="00AD3A7F"/>
    <w:rsid w:val="00AD3E49"/>
    <w:rsid w:val="00AE2F82"/>
    <w:rsid w:val="00AE50E5"/>
    <w:rsid w:val="00B00A52"/>
    <w:rsid w:val="00B03407"/>
    <w:rsid w:val="00B03E64"/>
    <w:rsid w:val="00B103FF"/>
    <w:rsid w:val="00B113DA"/>
    <w:rsid w:val="00B13427"/>
    <w:rsid w:val="00B228CC"/>
    <w:rsid w:val="00B30DF5"/>
    <w:rsid w:val="00B31633"/>
    <w:rsid w:val="00B33CBA"/>
    <w:rsid w:val="00B35CCC"/>
    <w:rsid w:val="00B465E6"/>
    <w:rsid w:val="00B7071C"/>
    <w:rsid w:val="00B71431"/>
    <w:rsid w:val="00B7272E"/>
    <w:rsid w:val="00B82182"/>
    <w:rsid w:val="00B83FDB"/>
    <w:rsid w:val="00B87754"/>
    <w:rsid w:val="00B92E47"/>
    <w:rsid w:val="00B94740"/>
    <w:rsid w:val="00BA5C4D"/>
    <w:rsid w:val="00BA6896"/>
    <w:rsid w:val="00BB27B4"/>
    <w:rsid w:val="00BB2C80"/>
    <w:rsid w:val="00BB2FF8"/>
    <w:rsid w:val="00BB6DE2"/>
    <w:rsid w:val="00BB75A9"/>
    <w:rsid w:val="00BC1F00"/>
    <w:rsid w:val="00BC7349"/>
    <w:rsid w:val="00BD3560"/>
    <w:rsid w:val="00BD6D2C"/>
    <w:rsid w:val="00BE1DB2"/>
    <w:rsid w:val="00BF3B14"/>
    <w:rsid w:val="00BF7CF8"/>
    <w:rsid w:val="00C17172"/>
    <w:rsid w:val="00C20C66"/>
    <w:rsid w:val="00C27253"/>
    <w:rsid w:val="00C34023"/>
    <w:rsid w:val="00C42B79"/>
    <w:rsid w:val="00C51554"/>
    <w:rsid w:val="00C66199"/>
    <w:rsid w:val="00C6697C"/>
    <w:rsid w:val="00C77174"/>
    <w:rsid w:val="00C841F1"/>
    <w:rsid w:val="00C8625D"/>
    <w:rsid w:val="00CA6EEA"/>
    <w:rsid w:val="00CB18D1"/>
    <w:rsid w:val="00CB39FB"/>
    <w:rsid w:val="00CB425E"/>
    <w:rsid w:val="00CC348C"/>
    <w:rsid w:val="00CC3F7D"/>
    <w:rsid w:val="00CC5615"/>
    <w:rsid w:val="00CD2181"/>
    <w:rsid w:val="00CD5017"/>
    <w:rsid w:val="00CE32A0"/>
    <w:rsid w:val="00D00185"/>
    <w:rsid w:val="00D20FA3"/>
    <w:rsid w:val="00D245BD"/>
    <w:rsid w:val="00D24C02"/>
    <w:rsid w:val="00D26A4E"/>
    <w:rsid w:val="00D43B3D"/>
    <w:rsid w:val="00D5110B"/>
    <w:rsid w:val="00D51D99"/>
    <w:rsid w:val="00D60AF3"/>
    <w:rsid w:val="00D61AAC"/>
    <w:rsid w:val="00D71A47"/>
    <w:rsid w:val="00D735E7"/>
    <w:rsid w:val="00D7397A"/>
    <w:rsid w:val="00D744F8"/>
    <w:rsid w:val="00D85F34"/>
    <w:rsid w:val="00D91444"/>
    <w:rsid w:val="00D93DD9"/>
    <w:rsid w:val="00D965AB"/>
    <w:rsid w:val="00DA3999"/>
    <w:rsid w:val="00DB04FD"/>
    <w:rsid w:val="00DB5AA9"/>
    <w:rsid w:val="00DB6EE3"/>
    <w:rsid w:val="00DC1C26"/>
    <w:rsid w:val="00DD123B"/>
    <w:rsid w:val="00DD1828"/>
    <w:rsid w:val="00DD1AE6"/>
    <w:rsid w:val="00DE6D5D"/>
    <w:rsid w:val="00DF0E16"/>
    <w:rsid w:val="00E06C2D"/>
    <w:rsid w:val="00E226B1"/>
    <w:rsid w:val="00E22A1F"/>
    <w:rsid w:val="00E24B04"/>
    <w:rsid w:val="00E3214F"/>
    <w:rsid w:val="00E371B0"/>
    <w:rsid w:val="00E4188F"/>
    <w:rsid w:val="00E5342A"/>
    <w:rsid w:val="00E64656"/>
    <w:rsid w:val="00E8131E"/>
    <w:rsid w:val="00E9289C"/>
    <w:rsid w:val="00E9447C"/>
    <w:rsid w:val="00EA6F00"/>
    <w:rsid w:val="00EB3C92"/>
    <w:rsid w:val="00EC5633"/>
    <w:rsid w:val="00ED553B"/>
    <w:rsid w:val="00ED7EC5"/>
    <w:rsid w:val="00EE0EAE"/>
    <w:rsid w:val="00EE41A1"/>
    <w:rsid w:val="00F105F1"/>
    <w:rsid w:val="00F13516"/>
    <w:rsid w:val="00F27B07"/>
    <w:rsid w:val="00F32C52"/>
    <w:rsid w:val="00F33902"/>
    <w:rsid w:val="00F40998"/>
    <w:rsid w:val="00F47C02"/>
    <w:rsid w:val="00F6558F"/>
    <w:rsid w:val="00F70E3C"/>
    <w:rsid w:val="00F746F5"/>
    <w:rsid w:val="00F8507C"/>
    <w:rsid w:val="00F87647"/>
    <w:rsid w:val="00F87F15"/>
    <w:rsid w:val="00F905C0"/>
    <w:rsid w:val="00FA0EEF"/>
    <w:rsid w:val="00FA1C53"/>
    <w:rsid w:val="00FA6793"/>
    <w:rsid w:val="00FC4AE3"/>
    <w:rsid w:val="00FC74E7"/>
    <w:rsid w:val="00FD51ED"/>
    <w:rsid w:val="00FE5741"/>
    <w:rsid w:val="00FE612D"/>
    <w:rsid w:val="00FF41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00632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uiPriority w:val="1"/>
    <w:qFormat/>
    <w:rsid w:val="00016587"/>
    <w:rPr>
      <w:rFonts w:ascii="Arial" w:eastAsia="Arial" w:hAnsi="Arial" w:cs="Ari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lobesedila">
    <w:name w:val="Body Text"/>
    <w:basedOn w:val="Navaden"/>
    <w:uiPriority w:val="1"/>
    <w:qFormat/>
    <w:rPr>
      <w:sz w:val="20"/>
      <w:szCs w:val="20"/>
    </w:rPr>
  </w:style>
  <w:style w:type="paragraph" w:styleId="Odstavekseznama">
    <w:name w:val="List Paragraph"/>
    <w:basedOn w:val="Navaden"/>
    <w:uiPriority w:val="34"/>
    <w:qFormat/>
  </w:style>
  <w:style w:type="paragraph" w:customStyle="1" w:styleId="TableParagraph">
    <w:name w:val="Table Paragraph"/>
    <w:basedOn w:val="Navaden"/>
    <w:uiPriority w:val="1"/>
    <w:qFormat/>
  </w:style>
  <w:style w:type="paragraph" w:styleId="Glava">
    <w:name w:val="header"/>
    <w:basedOn w:val="Navaden"/>
    <w:link w:val="GlavaZnak"/>
    <w:uiPriority w:val="99"/>
    <w:unhideWhenUsed/>
    <w:rsid w:val="00F40998"/>
    <w:pPr>
      <w:tabs>
        <w:tab w:val="center" w:pos="4536"/>
        <w:tab w:val="right" w:pos="9072"/>
      </w:tabs>
    </w:pPr>
  </w:style>
  <w:style w:type="character" w:customStyle="1" w:styleId="GlavaZnak">
    <w:name w:val="Glava Znak"/>
    <w:basedOn w:val="Privzetapisavaodstavka"/>
    <w:link w:val="Glava"/>
    <w:uiPriority w:val="99"/>
    <w:rsid w:val="00F40998"/>
    <w:rPr>
      <w:rFonts w:ascii="Arial" w:eastAsia="Arial" w:hAnsi="Arial" w:cs="Arial"/>
    </w:rPr>
  </w:style>
  <w:style w:type="paragraph" w:styleId="Noga">
    <w:name w:val="footer"/>
    <w:basedOn w:val="Navaden"/>
    <w:link w:val="NogaZnak"/>
    <w:uiPriority w:val="99"/>
    <w:unhideWhenUsed/>
    <w:rsid w:val="00F40998"/>
    <w:pPr>
      <w:tabs>
        <w:tab w:val="center" w:pos="4536"/>
        <w:tab w:val="right" w:pos="9072"/>
      </w:tabs>
    </w:pPr>
  </w:style>
  <w:style w:type="character" w:customStyle="1" w:styleId="NogaZnak">
    <w:name w:val="Noga Znak"/>
    <w:basedOn w:val="Privzetapisavaodstavka"/>
    <w:link w:val="Noga"/>
    <w:uiPriority w:val="99"/>
    <w:rsid w:val="00F40998"/>
    <w:rPr>
      <w:rFonts w:ascii="Arial" w:eastAsia="Arial" w:hAnsi="Arial" w:cs="Arial"/>
    </w:rPr>
  </w:style>
  <w:style w:type="paragraph" w:customStyle="1" w:styleId="EinfAbs">
    <w:name w:val="[Einf. Abs.]"/>
    <w:basedOn w:val="Navaden"/>
    <w:uiPriority w:val="99"/>
    <w:rsid w:val="00C34023"/>
    <w:pPr>
      <w:adjustRightInd w:val="0"/>
      <w:spacing w:line="288" w:lineRule="auto"/>
      <w:textAlignment w:val="center"/>
    </w:pPr>
    <w:rPr>
      <w:rFonts w:ascii="MinionPro-Regular" w:eastAsiaTheme="minorHAnsi" w:hAnsi="MinionPro-Regular" w:cs="MinionPro-Regular"/>
      <w:color w:val="000000"/>
      <w:sz w:val="24"/>
      <w:szCs w:val="24"/>
      <w:lang w:val="fr-FR"/>
    </w:rPr>
  </w:style>
  <w:style w:type="character" w:styleId="Hiperpovezava">
    <w:name w:val="Hyperlink"/>
    <w:uiPriority w:val="99"/>
    <w:unhideWhenUsed/>
    <w:rsid w:val="00DD1828"/>
    <w:rPr>
      <w:color w:val="0000FF"/>
      <w:u w:val="single"/>
    </w:rPr>
  </w:style>
  <w:style w:type="character" w:customStyle="1" w:styleId="tagtrans">
    <w:name w:val="tag_trans"/>
    <w:rsid w:val="008C1AD7"/>
  </w:style>
  <w:style w:type="character" w:customStyle="1" w:styleId="tagt">
    <w:name w:val="tag_t"/>
    <w:rsid w:val="008C1AD7"/>
  </w:style>
  <w:style w:type="character" w:customStyle="1" w:styleId="span9">
    <w:name w:val="span9"/>
    <w:rsid w:val="008C1AD7"/>
  </w:style>
  <w:style w:type="character" w:customStyle="1" w:styleId="apple-converted-space">
    <w:name w:val="apple-converted-space"/>
    <w:basedOn w:val="Privzetapisavaodstavka"/>
    <w:rsid w:val="007C5A9D"/>
  </w:style>
  <w:style w:type="paragraph" w:customStyle="1" w:styleId="FlietextFlietext">
    <w:name w:val="Fließtext (Fließtext)"/>
    <w:basedOn w:val="Navaden"/>
    <w:uiPriority w:val="99"/>
    <w:rsid w:val="00F8507C"/>
    <w:pPr>
      <w:adjustRightInd w:val="0"/>
      <w:spacing w:after="57" w:line="288" w:lineRule="auto"/>
      <w:textAlignment w:val="center"/>
    </w:pPr>
    <w:rPr>
      <w:rFonts w:ascii="MyriadPro-Light" w:eastAsiaTheme="minorHAnsi" w:hAnsi="MyriadPro-Light" w:cs="MyriadPro-Light"/>
      <w:color w:val="0E2627"/>
      <w:sz w:val="20"/>
      <w:szCs w:val="20"/>
      <w:lang w:val="de-DE"/>
    </w:rPr>
  </w:style>
  <w:style w:type="character" w:styleId="Pripombasklic">
    <w:name w:val="annotation reference"/>
    <w:basedOn w:val="Privzetapisavaodstavka"/>
    <w:uiPriority w:val="99"/>
    <w:semiHidden/>
    <w:unhideWhenUsed/>
    <w:rsid w:val="00A230CD"/>
    <w:rPr>
      <w:sz w:val="16"/>
      <w:szCs w:val="16"/>
    </w:rPr>
  </w:style>
  <w:style w:type="paragraph" w:styleId="Pripombabesedilo">
    <w:name w:val="annotation text"/>
    <w:basedOn w:val="Navaden"/>
    <w:link w:val="PripombabesediloZnak"/>
    <w:uiPriority w:val="99"/>
    <w:unhideWhenUsed/>
    <w:rsid w:val="00A230CD"/>
    <w:rPr>
      <w:sz w:val="20"/>
      <w:szCs w:val="20"/>
    </w:rPr>
  </w:style>
  <w:style w:type="character" w:customStyle="1" w:styleId="PripombabesediloZnak">
    <w:name w:val="Pripomba – besedilo Znak"/>
    <w:basedOn w:val="Privzetapisavaodstavka"/>
    <w:link w:val="Pripombabesedilo"/>
    <w:uiPriority w:val="99"/>
    <w:rsid w:val="00A230CD"/>
    <w:rPr>
      <w:rFonts w:ascii="Arial" w:eastAsia="Arial" w:hAnsi="Arial" w:cs="Arial"/>
      <w:sz w:val="20"/>
      <w:szCs w:val="20"/>
    </w:rPr>
  </w:style>
  <w:style w:type="paragraph" w:styleId="Zadevapripombe">
    <w:name w:val="annotation subject"/>
    <w:basedOn w:val="Pripombabesedilo"/>
    <w:next w:val="Pripombabesedilo"/>
    <w:link w:val="ZadevapripombeZnak"/>
    <w:uiPriority w:val="99"/>
    <w:semiHidden/>
    <w:unhideWhenUsed/>
    <w:rsid w:val="00A230CD"/>
    <w:rPr>
      <w:b/>
      <w:bCs/>
    </w:rPr>
  </w:style>
  <w:style w:type="character" w:customStyle="1" w:styleId="ZadevapripombeZnak">
    <w:name w:val="Zadeva pripombe Znak"/>
    <w:basedOn w:val="PripombabesediloZnak"/>
    <w:link w:val="Zadevapripombe"/>
    <w:uiPriority w:val="99"/>
    <w:semiHidden/>
    <w:rsid w:val="00A230CD"/>
    <w:rPr>
      <w:rFonts w:ascii="Arial" w:eastAsia="Arial" w:hAnsi="Arial" w:cs="Arial"/>
      <w:b/>
      <w:bCs/>
      <w:sz w:val="20"/>
      <w:szCs w:val="20"/>
    </w:rPr>
  </w:style>
  <w:style w:type="paragraph" w:styleId="Besedilooblaka">
    <w:name w:val="Balloon Text"/>
    <w:basedOn w:val="Navaden"/>
    <w:link w:val="BesedilooblakaZnak"/>
    <w:uiPriority w:val="99"/>
    <w:semiHidden/>
    <w:unhideWhenUsed/>
    <w:rsid w:val="00A230CD"/>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230CD"/>
    <w:rPr>
      <w:rFonts w:ascii="Segoe UI" w:eastAsia="Arial" w:hAnsi="Segoe UI" w:cs="Segoe UI"/>
      <w:sz w:val="18"/>
      <w:szCs w:val="18"/>
    </w:rPr>
  </w:style>
  <w:style w:type="character" w:styleId="SledenaHiperpovezava">
    <w:name w:val="FollowedHyperlink"/>
    <w:basedOn w:val="Privzetapisavaodstavka"/>
    <w:uiPriority w:val="99"/>
    <w:semiHidden/>
    <w:unhideWhenUsed/>
    <w:rsid w:val="008C2F51"/>
    <w:rPr>
      <w:color w:val="800080" w:themeColor="followedHyperlink"/>
      <w:u w:val="single"/>
    </w:rPr>
  </w:style>
  <w:style w:type="paragraph" w:styleId="Revizija">
    <w:name w:val="Revision"/>
    <w:hidden/>
    <w:uiPriority w:val="99"/>
    <w:semiHidden/>
    <w:rsid w:val="00A43C4C"/>
    <w:pPr>
      <w:widowControl/>
      <w:autoSpaceDE/>
      <w:autoSpaceDN/>
    </w:pPr>
    <w:rPr>
      <w:rFonts w:ascii="Arial" w:eastAsia="Arial" w:hAnsi="Arial" w:cs="Arial"/>
    </w:rPr>
  </w:style>
  <w:style w:type="character" w:styleId="Nerazreenaomemba">
    <w:name w:val="Unresolved Mention"/>
    <w:basedOn w:val="Privzetapisavaodstavka"/>
    <w:uiPriority w:val="99"/>
    <w:semiHidden/>
    <w:unhideWhenUsed/>
    <w:rsid w:val="00FD51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750959">
      <w:bodyDiv w:val="1"/>
      <w:marLeft w:val="0"/>
      <w:marRight w:val="0"/>
      <w:marTop w:val="0"/>
      <w:marBottom w:val="0"/>
      <w:divBdr>
        <w:top w:val="none" w:sz="0" w:space="0" w:color="auto"/>
        <w:left w:val="none" w:sz="0" w:space="0" w:color="auto"/>
        <w:bottom w:val="none" w:sz="0" w:space="0" w:color="auto"/>
        <w:right w:val="none" w:sz="0" w:space="0" w:color="auto"/>
      </w:divBdr>
    </w:div>
    <w:div w:id="326590161">
      <w:bodyDiv w:val="1"/>
      <w:marLeft w:val="0"/>
      <w:marRight w:val="0"/>
      <w:marTop w:val="0"/>
      <w:marBottom w:val="0"/>
      <w:divBdr>
        <w:top w:val="none" w:sz="0" w:space="0" w:color="auto"/>
        <w:left w:val="none" w:sz="0" w:space="0" w:color="auto"/>
        <w:bottom w:val="none" w:sz="0" w:space="0" w:color="auto"/>
        <w:right w:val="none" w:sz="0" w:space="0" w:color="auto"/>
      </w:divBdr>
    </w:div>
    <w:div w:id="583148828">
      <w:bodyDiv w:val="1"/>
      <w:marLeft w:val="0"/>
      <w:marRight w:val="0"/>
      <w:marTop w:val="0"/>
      <w:marBottom w:val="0"/>
      <w:divBdr>
        <w:top w:val="none" w:sz="0" w:space="0" w:color="auto"/>
        <w:left w:val="none" w:sz="0" w:space="0" w:color="auto"/>
        <w:bottom w:val="none" w:sz="0" w:space="0" w:color="auto"/>
        <w:right w:val="none" w:sz="0" w:space="0" w:color="auto"/>
      </w:divBdr>
    </w:div>
    <w:div w:id="1059207938">
      <w:bodyDiv w:val="1"/>
      <w:marLeft w:val="0"/>
      <w:marRight w:val="0"/>
      <w:marTop w:val="0"/>
      <w:marBottom w:val="0"/>
      <w:divBdr>
        <w:top w:val="none" w:sz="0" w:space="0" w:color="auto"/>
        <w:left w:val="none" w:sz="0" w:space="0" w:color="auto"/>
        <w:bottom w:val="none" w:sz="0" w:space="0" w:color="auto"/>
        <w:right w:val="none" w:sz="0" w:space="0" w:color="auto"/>
      </w:divBdr>
    </w:div>
    <w:div w:id="1437561635">
      <w:bodyDiv w:val="1"/>
      <w:marLeft w:val="0"/>
      <w:marRight w:val="0"/>
      <w:marTop w:val="0"/>
      <w:marBottom w:val="0"/>
      <w:divBdr>
        <w:top w:val="none" w:sz="0" w:space="0" w:color="auto"/>
        <w:left w:val="none" w:sz="0" w:space="0" w:color="auto"/>
        <w:bottom w:val="none" w:sz="0" w:space="0" w:color="auto"/>
        <w:right w:val="none" w:sz="0" w:space="0" w:color="auto"/>
      </w:divBdr>
    </w:div>
    <w:div w:id="1578710762">
      <w:bodyDiv w:val="1"/>
      <w:marLeft w:val="0"/>
      <w:marRight w:val="0"/>
      <w:marTop w:val="0"/>
      <w:marBottom w:val="0"/>
      <w:divBdr>
        <w:top w:val="none" w:sz="0" w:space="0" w:color="auto"/>
        <w:left w:val="none" w:sz="0" w:space="0" w:color="auto"/>
        <w:bottom w:val="none" w:sz="0" w:space="0" w:color="auto"/>
        <w:right w:val="none" w:sz="0" w:space="0" w:color="auto"/>
      </w:divBdr>
    </w:div>
    <w:div w:id="1668050285">
      <w:bodyDiv w:val="1"/>
      <w:marLeft w:val="0"/>
      <w:marRight w:val="0"/>
      <w:marTop w:val="0"/>
      <w:marBottom w:val="0"/>
      <w:divBdr>
        <w:top w:val="none" w:sz="0" w:space="0" w:color="auto"/>
        <w:left w:val="none" w:sz="0" w:space="0" w:color="auto"/>
        <w:bottom w:val="none" w:sz="0" w:space="0" w:color="auto"/>
        <w:right w:val="none" w:sz="0" w:space="0" w:color="auto"/>
      </w:divBdr>
    </w:div>
    <w:div w:id="1717661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ccnet.eu/publication/consumer-empowerment-ecc-nets-recommendations-post-european-elections-2024202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cnet.eu/publication/consumer-empowerment-ecc-nets-recommendations-post-european-elections-2024202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urope-consommateurs.eu/en/travelling-motor-vehicles/air-travel/airline-bankruptcy.html" TargetMode="External"/><Relationship Id="rId4" Type="http://schemas.openxmlformats.org/officeDocument/2006/relationships/settings" Target="settings.xml"/><Relationship Id="rId9" Type="http://schemas.openxmlformats.org/officeDocument/2006/relationships/hyperlink" Target="https://ec.europa.eu/commission/presscorner/detail/en/IP_24_708"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97D8E1F-279B-4587-A31C-225ABCC9F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646</Words>
  <Characters>4232</Characters>
  <Application>Microsoft Office Word</Application>
  <DocSecurity>0</DocSecurity>
  <Lines>84</Lines>
  <Paragraphs>19</Paragraphs>
  <ScaleCrop>false</ScaleCrop>
  <HeadingPairs>
    <vt:vector size="4" baseType="variant">
      <vt:variant>
        <vt:lpstr>Naslov</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Jonas Maunichy</dc:creator>
  <cp:lastModifiedBy>Anita Bezovšek</cp:lastModifiedBy>
  <cp:revision>16</cp:revision>
  <cp:lastPrinted>2018-03-22T08:15:00Z</cp:lastPrinted>
  <dcterms:created xsi:type="dcterms:W3CDTF">2024-05-17T11:42:00Z</dcterms:created>
  <dcterms:modified xsi:type="dcterms:W3CDTF">2024-05-22T08:58:00Z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2017-06-29T00:00:00Z</vt:filetime>
  </property>
  <property fmtid="{D5CDD505-2E9C-101B-9397-08002B2CF9AE}" pid="3" name="Creator">
    <vt:lpwstr>Adobe InDesign CC 2017 (Macintosh)</vt:lpwstr>
  </property>
  <property fmtid="{D5CDD505-2E9C-101B-9397-08002B2CF9AE}" pid="4" name="LastSaved">
    <vt:filetime>2017-07-28T00:00:00Z</vt:filetime>
  </property>
  <property fmtid="{D5CDD505-2E9C-101B-9397-08002B2CF9AE}" pid="5" name="GrammarlyDocumentId">
    <vt:lpwstr>9435e2788025d0f505dd8486edfae3d443804f8f5a754dd3079fb63aba1da889</vt:lpwstr>
  </property>
</Properties>
</file>