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CBF4" w14:textId="09EA39A4" w:rsidR="00363214" w:rsidRPr="0051627C" w:rsidRDefault="00363214" w:rsidP="00C27253">
      <w:pPr>
        <w:rPr>
          <w:lang w:val="sl-SI"/>
        </w:rPr>
      </w:pPr>
    </w:p>
    <w:p w14:paraId="4B3469D1" w14:textId="77777777" w:rsidR="00C27253" w:rsidRPr="0051627C" w:rsidRDefault="00C27253" w:rsidP="00C27253">
      <w:pPr>
        <w:rPr>
          <w:lang w:val="sl-SI"/>
        </w:rPr>
      </w:pPr>
    </w:p>
    <w:p w14:paraId="10CE8CCD" w14:textId="77777777" w:rsidR="00C27253" w:rsidRPr="0051627C" w:rsidRDefault="00C27253" w:rsidP="00C27253">
      <w:pPr>
        <w:rPr>
          <w:b/>
          <w:color w:val="005698"/>
          <w:sz w:val="28"/>
          <w:szCs w:val="28"/>
          <w:lang w:val="sl-SI"/>
        </w:rPr>
      </w:pPr>
      <w:r w:rsidRPr="0051627C">
        <w:rPr>
          <w:b/>
          <w:color w:val="005698"/>
          <w:sz w:val="28"/>
          <w:szCs w:val="28"/>
          <w:lang w:val="sl-SI"/>
        </w:rPr>
        <w:t>Sporočilo za javnost</w:t>
      </w:r>
    </w:p>
    <w:p w14:paraId="5EFC3E35" w14:textId="77777777" w:rsidR="00C27253" w:rsidRPr="0051627C" w:rsidRDefault="00C27253" w:rsidP="00C27253">
      <w:pPr>
        <w:spacing w:line="276" w:lineRule="auto"/>
        <w:jc w:val="both"/>
        <w:rPr>
          <w:b/>
          <w:lang w:val="sl-SI"/>
        </w:rPr>
      </w:pPr>
    </w:p>
    <w:p w14:paraId="0DEB57C4" w14:textId="0A6D0A60" w:rsidR="00C27253" w:rsidRPr="0051627C" w:rsidRDefault="00C27253" w:rsidP="00C27253">
      <w:pPr>
        <w:spacing w:line="276" w:lineRule="auto"/>
        <w:jc w:val="both"/>
        <w:rPr>
          <w:b/>
          <w:sz w:val="21"/>
          <w:szCs w:val="21"/>
          <w:lang w:val="sl-SI"/>
        </w:rPr>
      </w:pPr>
      <w:r w:rsidRPr="0051627C">
        <w:rPr>
          <w:b/>
          <w:sz w:val="21"/>
          <w:szCs w:val="21"/>
          <w:lang w:val="sl-SI"/>
        </w:rPr>
        <w:t xml:space="preserve">Ljubljana, </w:t>
      </w:r>
      <w:r w:rsidR="00B87754" w:rsidRPr="0051627C">
        <w:rPr>
          <w:b/>
          <w:sz w:val="21"/>
          <w:szCs w:val="21"/>
          <w:lang w:val="sl-SI"/>
        </w:rPr>
        <w:t>8</w:t>
      </w:r>
      <w:r w:rsidRPr="0051627C">
        <w:rPr>
          <w:b/>
          <w:sz w:val="21"/>
          <w:szCs w:val="21"/>
          <w:lang w:val="sl-SI"/>
        </w:rPr>
        <w:t>. ma</w:t>
      </w:r>
      <w:r w:rsidR="00D735E7" w:rsidRPr="0051627C">
        <w:rPr>
          <w:b/>
          <w:sz w:val="21"/>
          <w:szCs w:val="21"/>
          <w:lang w:val="sl-SI"/>
        </w:rPr>
        <w:t>j</w:t>
      </w:r>
      <w:r w:rsidRPr="0051627C">
        <w:rPr>
          <w:b/>
          <w:sz w:val="21"/>
          <w:szCs w:val="21"/>
          <w:lang w:val="sl-SI"/>
        </w:rPr>
        <w:t xml:space="preserve"> 2024</w:t>
      </w:r>
    </w:p>
    <w:p w14:paraId="1892ABE2" w14:textId="77777777" w:rsidR="00C27253" w:rsidRPr="0051627C" w:rsidRDefault="00C27253" w:rsidP="00C27253">
      <w:pPr>
        <w:spacing w:line="276" w:lineRule="auto"/>
        <w:jc w:val="both"/>
        <w:rPr>
          <w:b/>
          <w:sz w:val="21"/>
          <w:szCs w:val="21"/>
          <w:lang w:val="sl-SI"/>
        </w:rPr>
      </w:pPr>
    </w:p>
    <w:p w14:paraId="4DD8C0FC" w14:textId="77777777" w:rsidR="00C27253" w:rsidRPr="0051627C" w:rsidRDefault="00C27253" w:rsidP="00C27253">
      <w:pPr>
        <w:rPr>
          <w:b/>
          <w:i/>
          <w:color w:val="005698"/>
          <w:sz w:val="32"/>
          <w:szCs w:val="32"/>
          <w:lang w:val="sl-SI"/>
        </w:rPr>
      </w:pPr>
    </w:p>
    <w:p w14:paraId="3118887D" w14:textId="739500E7" w:rsidR="0039355B" w:rsidRPr="0051627C" w:rsidRDefault="00B30DF5" w:rsidP="00EC5633">
      <w:pPr>
        <w:rPr>
          <w:b/>
          <w:i/>
          <w:color w:val="005698"/>
          <w:sz w:val="32"/>
          <w:szCs w:val="32"/>
          <w:lang w:val="sl-SI"/>
        </w:rPr>
      </w:pPr>
      <w:r w:rsidRPr="0051627C">
        <w:rPr>
          <w:b/>
          <w:i/>
          <w:color w:val="005698"/>
          <w:sz w:val="32"/>
          <w:szCs w:val="32"/>
          <w:lang w:val="sl-SI"/>
        </w:rPr>
        <w:t>Praznovanje Dneva Evrope</w:t>
      </w:r>
      <w:r w:rsidR="00EC5633">
        <w:rPr>
          <w:b/>
          <w:i/>
          <w:color w:val="005698"/>
          <w:sz w:val="32"/>
          <w:szCs w:val="32"/>
          <w:lang w:val="sl-SI"/>
        </w:rPr>
        <w:t xml:space="preserve"> in </w:t>
      </w:r>
      <w:r w:rsidR="0039355B" w:rsidRPr="0051627C">
        <w:rPr>
          <w:b/>
          <w:i/>
          <w:color w:val="005698"/>
          <w:sz w:val="32"/>
          <w:szCs w:val="32"/>
          <w:lang w:val="sl-SI"/>
        </w:rPr>
        <w:t>20. obletnic</w:t>
      </w:r>
      <w:r w:rsidR="00EC5633">
        <w:rPr>
          <w:b/>
          <w:i/>
          <w:color w:val="005698"/>
          <w:sz w:val="32"/>
          <w:szCs w:val="32"/>
          <w:lang w:val="sl-SI"/>
        </w:rPr>
        <w:t>e</w:t>
      </w:r>
      <w:r w:rsidR="0039355B" w:rsidRPr="0051627C">
        <w:rPr>
          <w:b/>
          <w:i/>
          <w:color w:val="005698"/>
          <w:sz w:val="32"/>
          <w:szCs w:val="32"/>
          <w:lang w:val="sl-SI"/>
        </w:rPr>
        <w:t xml:space="preserve"> vstopa Slovenije v Evropsko unijo </w:t>
      </w:r>
    </w:p>
    <w:p w14:paraId="5E60D663" w14:textId="77777777" w:rsidR="00B30DF5" w:rsidRPr="0051627C" w:rsidRDefault="00B30DF5" w:rsidP="00C27253">
      <w:pPr>
        <w:rPr>
          <w:color w:val="005698"/>
          <w:sz w:val="28"/>
          <w:szCs w:val="28"/>
          <w:lang w:val="sl-SI"/>
        </w:rPr>
      </w:pPr>
    </w:p>
    <w:p w14:paraId="672BCAEB" w14:textId="77777777" w:rsidR="001F69DD" w:rsidRPr="0051627C" w:rsidRDefault="001F69DD" w:rsidP="003057F3">
      <w:pPr>
        <w:rPr>
          <w:bCs/>
          <w:sz w:val="21"/>
          <w:szCs w:val="21"/>
          <w:lang w:val="sl-SI"/>
        </w:rPr>
      </w:pPr>
    </w:p>
    <w:p w14:paraId="5FD8FCA7" w14:textId="0E4CB4CF" w:rsidR="007524CA" w:rsidRDefault="007524CA" w:rsidP="00EC5633">
      <w:pPr>
        <w:jc w:val="both"/>
        <w:rPr>
          <w:bCs/>
          <w:sz w:val="21"/>
          <w:szCs w:val="21"/>
          <w:lang w:val="sl-SI"/>
        </w:rPr>
      </w:pPr>
      <w:r w:rsidRPr="0051627C">
        <w:rPr>
          <w:bCs/>
          <w:sz w:val="21"/>
          <w:szCs w:val="21"/>
          <w:lang w:val="sl-SI"/>
        </w:rPr>
        <w:t>Ob Dnevu Evrope</w:t>
      </w:r>
      <w:r w:rsidR="00EC5633">
        <w:rPr>
          <w:bCs/>
          <w:sz w:val="21"/>
          <w:szCs w:val="21"/>
          <w:lang w:val="sl-SI"/>
        </w:rPr>
        <w:t xml:space="preserve"> in 20. obletnici vstopa Slovenije v Evropsko unijo</w:t>
      </w:r>
      <w:r w:rsidRPr="0051627C">
        <w:rPr>
          <w:bCs/>
          <w:sz w:val="21"/>
          <w:szCs w:val="21"/>
          <w:lang w:val="sl-SI"/>
        </w:rPr>
        <w:t xml:space="preserve"> Evropski potrošniški</w:t>
      </w:r>
      <w:r w:rsidR="00EC5633">
        <w:rPr>
          <w:bCs/>
          <w:sz w:val="21"/>
          <w:szCs w:val="21"/>
          <w:lang w:val="sl-SI"/>
        </w:rPr>
        <w:t xml:space="preserve"> </w:t>
      </w:r>
      <w:r w:rsidRPr="0051627C">
        <w:rPr>
          <w:bCs/>
          <w:sz w:val="21"/>
          <w:szCs w:val="21"/>
          <w:lang w:val="sl-SI"/>
        </w:rPr>
        <w:t>cent</w:t>
      </w:r>
      <w:r w:rsidR="00EC5633">
        <w:rPr>
          <w:bCs/>
          <w:sz w:val="21"/>
          <w:szCs w:val="21"/>
          <w:lang w:val="sl-SI"/>
        </w:rPr>
        <w:t xml:space="preserve">er Slovenija </w:t>
      </w:r>
      <w:r w:rsidRPr="0051627C">
        <w:rPr>
          <w:bCs/>
          <w:sz w:val="21"/>
          <w:szCs w:val="21"/>
          <w:lang w:val="sl-SI"/>
        </w:rPr>
        <w:t xml:space="preserve"> opoz</w:t>
      </w:r>
      <w:r w:rsidR="00EC5633">
        <w:rPr>
          <w:bCs/>
          <w:sz w:val="21"/>
          <w:szCs w:val="21"/>
          <w:lang w:val="sl-SI"/>
        </w:rPr>
        <w:t>a</w:t>
      </w:r>
      <w:r w:rsidRPr="0051627C">
        <w:rPr>
          <w:bCs/>
          <w:sz w:val="21"/>
          <w:szCs w:val="21"/>
          <w:lang w:val="sl-SI"/>
        </w:rPr>
        <w:t>r</w:t>
      </w:r>
      <w:r w:rsidR="00EC5633">
        <w:rPr>
          <w:bCs/>
          <w:sz w:val="21"/>
          <w:szCs w:val="21"/>
          <w:lang w:val="sl-SI"/>
        </w:rPr>
        <w:t xml:space="preserve">ja na </w:t>
      </w:r>
      <w:r w:rsidRPr="0051627C">
        <w:rPr>
          <w:bCs/>
          <w:sz w:val="21"/>
          <w:szCs w:val="21"/>
          <w:lang w:val="sl-SI"/>
        </w:rPr>
        <w:t>dosežke Evropske unije na področju potrošniških pravic.</w:t>
      </w:r>
    </w:p>
    <w:p w14:paraId="6F445545" w14:textId="77777777" w:rsidR="00EC5633" w:rsidRPr="0051627C" w:rsidRDefault="00EC5633" w:rsidP="003057F3">
      <w:pPr>
        <w:rPr>
          <w:bCs/>
          <w:sz w:val="21"/>
          <w:szCs w:val="21"/>
          <w:lang w:val="sl-SI"/>
        </w:rPr>
      </w:pPr>
    </w:p>
    <w:p w14:paraId="7484EEFC" w14:textId="75515D91" w:rsidR="007524CA" w:rsidRPr="0051627C" w:rsidRDefault="007524CA" w:rsidP="007524CA">
      <w:pPr>
        <w:shd w:val="clear" w:color="auto" w:fill="FFFFFF"/>
        <w:rPr>
          <w:b/>
          <w:color w:val="004B91"/>
          <w:lang w:val="sl-SI"/>
        </w:rPr>
      </w:pPr>
      <w:r w:rsidRPr="0051627C">
        <w:rPr>
          <w:b/>
          <w:bCs/>
          <w:color w:val="004B91"/>
          <w:lang w:val="sl-SI"/>
        </w:rPr>
        <w:t>En polnilnik za vse prenosne naprave</w:t>
      </w:r>
    </w:p>
    <w:p w14:paraId="0CBE316E" w14:textId="51367259" w:rsidR="007524CA" w:rsidRPr="0051627C" w:rsidRDefault="007524CA" w:rsidP="007524CA">
      <w:pPr>
        <w:shd w:val="clear" w:color="auto" w:fill="FFFFFF"/>
        <w:jc w:val="both"/>
        <w:rPr>
          <w:color w:val="222222"/>
          <w:sz w:val="21"/>
          <w:szCs w:val="21"/>
          <w:lang w:val="sl-SI"/>
        </w:rPr>
      </w:pPr>
      <w:r w:rsidRPr="0051627C">
        <w:rPr>
          <w:color w:val="222222"/>
          <w:sz w:val="21"/>
          <w:szCs w:val="21"/>
          <w:lang w:val="sl-SI"/>
        </w:rPr>
        <w:t>Od decembra 2024 bo postal priključek USB-C standardna oprema za vse mobilne telefone in tablične računalnike v EU. Z enim polnilnikom boste lahko napolnili vse svoje elektronske naprave, ne glede na blagovno znamko. Ko se boste odpravljali na počitnice, vam ne bo treba nositi s seboj različnih polnilnikov. Univerzalni polnilnik prinaša koristi za okolje (manj odpadkov) in potrošnike (manj stroškov).</w:t>
      </w:r>
      <w:r w:rsidR="002D211E">
        <w:rPr>
          <w:color w:val="222222"/>
          <w:sz w:val="21"/>
          <w:szCs w:val="21"/>
          <w:lang w:val="sl-SI"/>
        </w:rPr>
        <w:t xml:space="preserve"> </w:t>
      </w:r>
      <w:r w:rsidR="002D211E" w:rsidRPr="002D211E">
        <w:rPr>
          <w:color w:val="222222"/>
          <w:sz w:val="21"/>
          <w:szCs w:val="21"/>
          <w:lang w:val="sl-SI"/>
        </w:rPr>
        <w:t>Od pomladi 2026 bo ta obveznost veljala tudi za prenosnike.</w:t>
      </w:r>
    </w:p>
    <w:p w14:paraId="262B47A7" w14:textId="77777777" w:rsidR="007524CA" w:rsidRPr="0051627C" w:rsidRDefault="007524CA" w:rsidP="007524CA">
      <w:pPr>
        <w:shd w:val="clear" w:color="auto" w:fill="FFFFFF"/>
        <w:jc w:val="both"/>
        <w:rPr>
          <w:color w:val="222222"/>
          <w:sz w:val="21"/>
          <w:szCs w:val="21"/>
          <w:lang w:val="sl-SI"/>
        </w:rPr>
      </w:pPr>
    </w:p>
    <w:p w14:paraId="4B1144C0" w14:textId="77777777" w:rsidR="007524CA" w:rsidRPr="0051627C" w:rsidRDefault="007524CA" w:rsidP="007524CA">
      <w:pPr>
        <w:shd w:val="clear" w:color="auto" w:fill="FFFFFF"/>
        <w:jc w:val="both"/>
        <w:rPr>
          <w:b/>
          <w:color w:val="004B91"/>
          <w:lang w:val="sl-SI"/>
        </w:rPr>
      </w:pPr>
      <w:r w:rsidRPr="0051627C">
        <w:rPr>
          <w:b/>
          <w:color w:val="004B91"/>
          <w:lang w:val="sl-SI"/>
        </w:rPr>
        <w:t>Boljša zaščita pred tehnološkimi velikani</w:t>
      </w:r>
    </w:p>
    <w:p w14:paraId="1128EA58" w14:textId="3F2A2502" w:rsidR="007524CA" w:rsidRPr="0051627C" w:rsidRDefault="007524CA" w:rsidP="007524CA">
      <w:pPr>
        <w:shd w:val="clear" w:color="auto" w:fill="FFFFFF"/>
        <w:jc w:val="both"/>
        <w:rPr>
          <w:b/>
          <w:color w:val="004B91"/>
          <w:lang w:val="sl-SI"/>
        </w:rPr>
      </w:pPr>
      <w:r w:rsidRPr="0051627C">
        <w:rPr>
          <w:bCs/>
          <w:sz w:val="21"/>
          <w:szCs w:val="21"/>
          <w:lang w:val="sl-SI"/>
        </w:rPr>
        <w:t>Pred kratkim sta začela veljati dva pomembna evropska predpisa, Zakon o digitalnih storitvah in Zakon o digitalnih trgih. Zdaj morajo vse spletne platforme izslediti in identificirati prodajalce, ki jih gostijo, ter predhodno preveriti njihovo identiteto in popolne kontaktne podatke. S tem se zagotavlja, da veste, s kom imate opravka pri spletnem nakupu prek posrednika.</w:t>
      </w:r>
    </w:p>
    <w:p w14:paraId="1DF77036" w14:textId="77777777" w:rsidR="00EC5633" w:rsidRDefault="00EC5633" w:rsidP="007524CA">
      <w:pPr>
        <w:shd w:val="clear" w:color="auto" w:fill="FFFFFF"/>
        <w:jc w:val="both"/>
        <w:rPr>
          <w:bCs/>
          <w:sz w:val="21"/>
          <w:szCs w:val="21"/>
          <w:lang w:val="sl-SI"/>
        </w:rPr>
      </w:pPr>
    </w:p>
    <w:p w14:paraId="205CF57C" w14:textId="2FC11961" w:rsidR="007524CA" w:rsidRPr="0051627C" w:rsidRDefault="007524CA" w:rsidP="007524CA">
      <w:pPr>
        <w:shd w:val="clear" w:color="auto" w:fill="FFFFFF"/>
        <w:jc w:val="both"/>
        <w:rPr>
          <w:bCs/>
          <w:sz w:val="21"/>
          <w:szCs w:val="21"/>
          <w:lang w:val="sl-SI"/>
        </w:rPr>
      </w:pPr>
      <w:r w:rsidRPr="0051627C">
        <w:rPr>
          <w:bCs/>
          <w:sz w:val="21"/>
          <w:szCs w:val="21"/>
          <w:lang w:val="sl-SI"/>
        </w:rPr>
        <w:t xml:space="preserve">Šest digitalnih velikanov (Google, Amazon, Apple, ByteDance, Meta in Microsoft) mora od 6. marca letos svojim uporabnikom zagotoviti več svobode. Ob nakupu nove naprave ne morejo več privzeto vsiliti svoje programske opreme. </w:t>
      </w:r>
      <w:r w:rsidR="0051627C" w:rsidRPr="0051627C">
        <w:rPr>
          <w:bCs/>
          <w:sz w:val="21"/>
          <w:szCs w:val="21"/>
          <w:lang w:val="sl-SI"/>
        </w:rPr>
        <w:t>Pred nameščene</w:t>
      </w:r>
      <w:r w:rsidRPr="0051627C">
        <w:rPr>
          <w:bCs/>
          <w:sz w:val="21"/>
          <w:szCs w:val="21"/>
          <w:lang w:val="sl-SI"/>
        </w:rPr>
        <w:t xml:space="preserve"> aplikacije morate imeti možnost odstraniti z enim samim klikom.</w:t>
      </w:r>
    </w:p>
    <w:p w14:paraId="7C787511" w14:textId="77777777" w:rsidR="007524CA" w:rsidRPr="0051627C" w:rsidRDefault="007524CA" w:rsidP="007524CA">
      <w:pPr>
        <w:shd w:val="clear" w:color="auto" w:fill="FFFFFF"/>
        <w:jc w:val="both"/>
        <w:rPr>
          <w:bCs/>
          <w:sz w:val="21"/>
          <w:szCs w:val="21"/>
          <w:lang w:val="sl-SI"/>
        </w:rPr>
      </w:pPr>
    </w:p>
    <w:p w14:paraId="760580D2" w14:textId="77777777" w:rsidR="007524CA" w:rsidRPr="0051627C" w:rsidRDefault="007524CA" w:rsidP="007524CA">
      <w:pPr>
        <w:shd w:val="clear" w:color="auto" w:fill="FFFFFF"/>
        <w:jc w:val="both"/>
        <w:rPr>
          <w:b/>
          <w:color w:val="1F497D" w:themeColor="text2"/>
          <w:lang w:val="sl-SI"/>
        </w:rPr>
      </w:pPr>
      <w:r w:rsidRPr="0051627C">
        <w:rPr>
          <w:b/>
          <w:color w:val="1F497D" w:themeColor="text2"/>
          <w:lang w:val="sl-SI"/>
        </w:rPr>
        <w:t xml:space="preserve">Preprosto popravilo okvarjenih izdelkov </w:t>
      </w:r>
    </w:p>
    <w:p w14:paraId="1358778C" w14:textId="50D32A0E" w:rsidR="007524CA" w:rsidRDefault="007524CA" w:rsidP="00EC5633">
      <w:pPr>
        <w:shd w:val="clear" w:color="auto" w:fill="FFFFFF"/>
        <w:jc w:val="both"/>
        <w:rPr>
          <w:bCs/>
          <w:sz w:val="21"/>
          <w:szCs w:val="21"/>
          <w:lang w:val="sl-SI"/>
        </w:rPr>
      </w:pPr>
      <w:r w:rsidRPr="0051627C">
        <w:rPr>
          <w:bCs/>
          <w:sz w:val="21"/>
          <w:szCs w:val="21"/>
          <w:lang w:val="sl-SI"/>
        </w:rPr>
        <w:t>Že več kot 20 let za vse izdelke in storitve, kupljene v EU, velja zakonsko jamstvo za skladnost.</w:t>
      </w:r>
      <w:r w:rsidR="00EC5633">
        <w:rPr>
          <w:bCs/>
          <w:sz w:val="21"/>
          <w:szCs w:val="21"/>
          <w:lang w:val="sl-SI"/>
        </w:rPr>
        <w:t xml:space="preserve"> </w:t>
      </w:r>
      <w:r w:rsidRPr="0051627C">
        <w:rPr>
          <w:bCs/>
          <w:sz w:val="21"/>
          <w:szCs w:val="21"/>
          <w:lang w:val="sl-SI"/>
        </w:rPr>
        <w:t>Do dveh let po nakupu imate pravico od prodajalca zahtevati brezplačno popravilo ali zamenjavo, če izdelek ne deluje pravilno. Od leta 2022 je to jamstvo razširjeno na povezane naprave, digitalne vsebine in storitve. Ne glede na to, ali gre za videoigro ali naročnino na aplikacijo, je njihovo pravilno delovanje zagotovljeno vsaj dve leti.</w:t>
      </w:r>
    </w:p>
    <w:p w14:paraId="5D350D48" w14:textId="77777777" w:rsidR="00EC5633" w:rsidRPr="0051627C" w:rsidRDefault="00EC5633" w:rsidP="00EC5633">
      <w:pPr>
        <w:shd w:val="clear" w:color="auto" w:fill="FFFFFF"/>
        <w:jc w:val="both"/>
        <w:rPr>
          <w:bCs/>
          <w:sz w:val="21"/>
          <w:szCs w:val="21"/>
          <w:lang w:val="sl-SI"/>
        </w:rPr>
      </w:pPr>
    </w:p>
    <w:p w14:paraId="4176E648" w14:textId="4317F045" w:rsidR="007524CA" w:rsidRPr="0051627C" w:rsidRDefault="007524CA" w:rsidP="00EC5633">
      <w:pPr>
        <w:shd w:val="clear" w:color="auto" w:fill="FFFFFF"/>
        <w:jc w:val="both"/>
        <w:rPr>
          <w:bCs/>
          <w:sz w:val="21"/>
          <w:szCs w:val="21"/>
          <w:lang w:val="sl-SI"/>
        </w:rPr>
      </w:pPr>
      <w:r w:rsidRPr="0051627C">
        <w:rPr>
          <w:bCs/>
          <w:sz w:val="21"/>
          <w:szCs w:val="21"/>
          <w:lang w:val="sl-SI"/>
        </w:rPr>
        <w:t>Kaj če se naprava pokvari po dveh letih? Da bi podaljšali življenjsko dobo naprav, želi Evropa prisiliti podjetja, da proizvajajo trajne naprave, in spodbuditi potrošnike, da popravijo ali dajo popraviti svoje pokvarjene naprave. Zaradi tega so bili sprejeti novi standardi okoljsko primerne zasnove, ki jih morajo upoštevati proizvajalci, in pravica potrošnikov do popravila za nekatere kategorije naprav, kot so hladilniki, pralni stroji ali telefoni. V vsaki državi EU bo vzpostavljena brezplačna spletna platforma za iskanje pooblaščenega ali neodvisnega serviserja.</w:t>
      </w:r>
    </w:p>
    <w:p w14:paraId="5E22C748" w14:textId="77777777" w:rsidR="00F746F5" w:rsidRPr="0051627C" w:rsidRDefault="00F746F5" w:rsidP="00EC5633">
      <w:pPr>
        <w:shd w:val="clear" w:color="auto" w:fill="FFFFFF"/>
        <w:jc w:val="both"/>
        <w:rPr>
          <w:bCs/>
          <w:sz w:val="21"/>
          <w:szCs w:val="21"/>
          <w:lang w:val="sl-SI"/>
        </w:rPr>
      </w:pPr>
    </w:p>
    <w:p w14:paraId="08D593CC" w14:textId="77777777" w:rsidR="00F746F5" w:rsidRPr="0051627C" w:rsidRDefault="00F746F5" w:rsidP="00F746F5">
      <w:pPr>
        <w:shd w:val="clear" w:color="auto" w:fill="FFFFFF"/>
        <w:jc w:val="both"/>
        <w:rPr>
          <w:b/>
          <w:color w:val="1F497D" w:themeColor="text2"/>
          <w:lang w:val="sl-SI"/>
        </w:rPr>
      </w:pPr>
      <w:r w:rsidRPr="0051627C">
        <w:rPr>
          <w:b/>
          <w:color w:val="1F497D" w:themeColor="text2"/>
          <w:lang w:val="sl-SI"/>
        </w:rPr>
        <w:t>Razširitev sheme potrošniških kreditov</w:t>
      </w:r>
    </w:p>
    <w:p w14:paraId="3064E743" w14:textId="67A0186D" w:rsidR="00F746F5" w:rsidRDefault="00F746F5" w:rsidP="00F746F5">
      <w:pPr>
        <w:shd w:val="clear" w:color="auto" w:fill="FFFFFF"/>
        <w:jc w:val="both"/>
        <w:rPr>
          <w:bCs/>
          <w:sz w:val="21"/>
          <w:szCs w:val="21"/>
          <w:lang w:val="sl-SI"/>
        </w:rPr>
      </w:pPr>
      <w:r w:rsidRPr="0051627C">
        <w:rPr>
          <w:bCs/>
          <w:sz w:val="21"/>
          <w:szCs w:val="21"/>
          <w:lang w:val="sl-SI"/>
        </w:rPr>
        <w:t>Da bi spodbudili nakupe v obdobjih inflacije, vse več francoskih in evropskih spletnih trgovcev svojim strankam ponuja rešitve za obročno plačilo. Ta možnost »kupi zdaj, plačaj pozneje« je zelo privlačna za potrošnike, ki lahko kupijo takoj in plačajo v treh ali štirih obrokih</w:t>
      </w:r>
      <w:r w:rsidR="00BB27B4">
        <w:rPr>
          <w:bCs/>
          <w:sz w:val="21"/>
          <w:szCs w:val="21"/>
          <w:lang w:val="sl-SI"/>
        </w:rPr>
        <w:t>,</w:t>
      </w:r>
      <w:r w:rsidRPr="0051627C">
        <w:rPr>
          <w:bCs/>
          <w:sz w:val="21"/>
          <w:szCs w:val="21"/>
          <w:lang w:val="sl-SI"/>
        </w:rPr>
        <w:t xml:space="preserve"> brez stroškov. Vendar pa to povečuje tveganje prevelike zadolženosti.</w:t>
      </w:r>
    </w:p>
    <w:p w14:paraId="016F31FC" w14:textId="77777777" w:rsidR="00EC5633" w:rsidRPr="0051627C" w:rsidRDefault="00EC5633" w:rsidP="00F746F5">
      <w:pPr>
        <w:shd w:val="clear" w:color="auto" w:fill="FFFFFF"/>
        <w:jc w:val="both"/>
        <w:rPr>
          <w:b/>
          <w:color w:val="1F497D" w:themeColor="text2"/>
          <w:lang w:val="sl-SI"/>
        </w:rPr>
      </w:pPr>
    </w:p>
    <w:p w14:paraId="2A9CFBF3" w14:textId="77777777" w:rsidR="00F746F5" w:rsidRPr="0051627C" w:rsidRDefault="00F746F5" w:rsidP="00F746F5">
      <w:pPr>
        <w:shd w:val="clear" w:color="auto" w:fill="FFFFFF"/>
        <w:jc w:val="both"/>
        <w:rPr>
          <w:bCs/>
          <w:sz w:val="21"/>
          <w:szCs w:val="21"/>
          <w:lang w:val="sl-SI"/>
        </w:rPr>
      </w:pPr>
      <w:r w:rsidRPr="0051627C">
        <w:rPr>
          <w:bCs/>
          <w:sz w:val="21"/>
          <w:szCs w:val="21"/>
          <w:lang w:val="sl-SI"/>
        </w:rPr>
        <w:t>Da bi zaščitila interese potrošnikov, se je Evropa odločila razširiti obseg posojil, za katera veljajo strožji predpisi. Ti veljajo tudi za posojila, manjša od 200 EUR, in posojila, ki spadajo v kategorijo »kupi zdaj, plačaj pozneje«. Ti ukrepi bodo začeli veljati novembra 2026.</w:t>
      </w:r>
    </w:p>
    <w:p w14:paraId="637A72BD" w14:textId="77777777" w:rsidR="00F746F5" w:rsidRPr="0051627C" w:rsidRDefault="00F746F5" w:rsidP="00F746F5">
      <w:pPr>
        <w:shd w:val="clear" w:color="auto" w:fill="FFFFFF"/>
        <w:jc w:val="both"/>
        <w:rPr>
          <w:bCs/>
          <w:sz w:val="21"/>
          <w:szCs w:val="21"/>
          <w:lang w:val="sl-SI"/>
        </w:rPr>
      </w:pPr>
    </w:p>
    <w:p w14:paraId="6B90B837" w14:textId="37137C21" w:rsidR="00F746F5" w:rsidRPr="0051627C" w:rsidRDefault="00F746F5" w:rsidP="00F746F5">
      <w:pPr>
        <w:shd w:val="clear" w:color="auto" w:fill="FFFFFF"/>
        <w:jc w:val="both"/>
        <w:rPr>
          <w:b/>
          <w:color w:val="1F497D" w:themeColor="text2"/>
          <w:lang w:val="sl-SI"/>
        </w:rPr>
      </w:pPr>
      <w:r w:rsidRPr="0051627C">
        <w:rPr>
          <w:b/>
          <w:color w:val="1F497D" w:themeColor="text2"/>
          <w:lang w:val="sl-SI"/>
        </w:rPr>
        <w:t xml:space="preserve">Takojšen prenos denarja v </w:t>
      </w:r>
      <w:r w:rsidR="0051627C" w:rsidRPr="0051627C">
        <w:rPr>
          <w:b/>
          <w:color w:val="1F497D" w:themeColor="text2"/>
          <w:lang w:val="sl-SI"/>
        </w:rPr>
        <w:t>evroobmočju</w:t>
      </w:r>
    </w:p>
    <w:p w14:paraId="06EEFEE3" w14:textId="40A914A6" w:rsidR="00F746F5" w:rsidRDefault="00F746F5" w:rsidP="00F746F5">
      <w:pPr>
        <w:shd w:val="clear" w:color="auto" w:fill="FFFFFF"/>
        <w:jc w:val="both"/>
        <w:rPr>
          <w:bCs/>
          <w:sz w:val="21"/>
          <w:szCs w:val="21"/>
          <w:lang w:val="sl-SI"/>
        </w:rPr>
      </w:pPr>
      <w:r w:rsidRPr="0051627C">
        <w:rPr>
          <w:bCs/>
          <w:sz w:val="21"/>
          <w:szCs w:val="21"/>
          <w:lang w:val="sl-SI"/>
        </w:rPr>
        <w:t>Druga pravila bodo vplivala na način plačevanja v Evropi, zlasti pri prenosu denarja. Trenutno je za izvedbo prenosa v evroobmočju potreben en delovni dan. Od jeseni 2025 se bo ta čas skrajšal na 10 sekund, kar bo omogočilo skoraj takojšnje transakcije med pošiljateljem in prejemnikom. Pri tem prenosu ne bo treba plačati nobenih dodatnih stroškov.</w:t>
      </w:r>
    </w:p>
    <w:p w14:paraId="40D7E83B" w14:textId="77777777" w:rsidR="00EC5633" w:rsidRPr="0051627C" w:rsidRDefault="00EC5633" w:rsidP="00F746F5">
      <w:pPr>
        <w:shd w:val="clear" w:color="auto" w:fill="FFFFFF"/>
        <w:jc w:val="both"/>
        <w:rPr>
          <w:bCs/>
          <w:sz w:val="21"/>
          <w:szCs w:val="21"/>
          <w:lang w:val="sl-SI"/>
        </w:rPr>
      </w:pPr>
    </w:p>
    <w:p w14:paraId="3A6BAAE5" w14:textId="6DF7F9D9" w:rsidR="003057F3" w:rsidRPr="00FF4195" w:rsidRDefault="009C65AA" w:rsidP="00FD51ED">
      <w:pPr>
        <w:shd w:val="clear" w:color="auto" w:fill="FFFFFF"/>
        <w:jc w:val="both"/>
        <w:rPr>
          <w:bCs/>
          <w:sz w:val="21"/>
          <w:szCs w:val="21"/>
          <w:lang w:val="sl-SI"/>
        </w:rPr>
      </w:pPr>
      <w:r w:rsidRPr="0051627C">
        <w:rPr>
          <w:bCs/>
          <w:sz w:val="21"/>
          <w:szCs w:val="21"/>
          <w:lang w:val="sl-SI"/>
        </w:rPr>
        <w:t xml:space="preserve">Če si želite ogledati več primerov konkretnih dosežkov EU, ki potrošnikom olajšujejo vsakdanje življenje, si oglejte videoposnetek, ki ga je pripravil Evropski potrošniški center v Franciji: </w:t>
      </w:r>
      <w:hyperlink r:id="rId8" w:history="1">
        <w:r w:rsidR="00FD51ED" w:rsidRPr="00FF4195">
          <w:rPr>
            <w:rStyle w:val="Hiperpovezava"/>
            <w:color w:val="1155CC"/>
            <w:sz w:val="21"/>
            <w:szCs w:val="21"/>
            <w:lang w:val="sl-SI"/>
          </w:rPr>
          <w:t>"Europe Protects You"</w:t>
        </w:r>
      </w:hyperlink>
      <w:r w:rsidR="00FD51ED" w:rsidRPr="00FF4195">
        <w:rPr>
          <w:color w:val="222222"/>
          <w:sz w:val="21"/>
          <w:szCs w:val="21"/>
          <w:lang w:val="sl-SI"/>
        </w:rPr>
        <w:t>.</w:t>
      </w:r>
    </w:p>
    <w:p w14:paraId="5BC038AD" w14:textId="77777777" w:rsidR="00FD51ED" w:rsidRPr="0051627C" w:rsidRDefault="00FD51ED" w:rsidP="00FD51ED">
      <w:pPr>
        <w:shd w:val="clear" w:color="auto" w:fill="FFFFFF"/>
        <w:jc w:val="both"/>
        <w:rPr>
          <w:bCs/>
          <w:sz w:val="21"/>
          <w:szCs w:val="21"/>
          <w:lang w:val="sl-SI"/>
        </w:rPr>
      </w:pPr>
    </w:p>
    <w:p w14:paraId="6D29A2F8" w14:textId="5D81452A" w:rsidR="00EC5633" w:rsidRPr="00EC5633" w:rsidRDefault="00EC5633" w:rsidP="00EC5633">
      <w:pPr>
        <w:jc w:val="both"/>
        <w:rPr>
          <w:bCs/>
          <w:sz w:val="21"/>
          <w:szCs w:val="21"/>
          <w:lang w:val="sl-SI"/>
        </w:rPr>
      </w:pPr>
      <w:r w:rsidRPr="00EC5633">
        <w:rPr>
          <w:bCs/>
          <w:sz w:val="21"/>
          <w:szCs w:val="21"/>
          <w:lang w:val="sl-SI"/>
        </w:rPr>
        <w:t xml:space="preserve">Evropski potrošniški center Slovenija se bo, v sodelovanju z Informacijsko pisarno Evropskega parlamenta, udeležil dogodka z naslovom »DAN EVROPE: Uporabi svoj glas!«. Dogodek bo potekal 9. maja, med 11.00 in 15.00 uro, na Kongresnem trgu v Ljubljani. Obiskovalce čakajo zabavno-informativni program, kvizi, nagradne igre, informacijske stojnice navdihujočih projektov in glasbeno presenečenje. </w:t>
      </w:r>
    </w:p>
    <w:p w14:paraId="715DECD7" w14:textId="77777777" w:rsidR="00EC5633" w:rsidRPr="00EC5633" w:rsidRDefault="00EC5633" w:rsidP="00EC5633">
      <w:pPr>
        <w:jc w:val="both"/>
        <w:rPr>
          <w:bCs/>
          <w:sz w:val="21"/>
          <w:szCs w:val="21"/>
          <w:lang w:val="sl-SI"/>
        </w:rPr>
      </w:pPr>
    </w:p>
    <w:p w14:paraId="5173AC99" w14:textId="127C7FF3" w:rsidR="00EC5633" w:rsidRDefault="00EC5633" w:rsidP="00EC5633">
      <w:pPr>
        <w:jc w:val="both"/>
        <w:rPr>
          <w:bCs/>
          <w:sz w:val="21"/>
          <w:szCs w:val="21"/>
          <w:lang w:val="sl-SI"/>
        </w:rPr>
      </w:pPr>
      <w:r>
        <w:rPr>
          <w:bCs/>
          <w:sz w:val="21"/>
          <w:szCs w:val="21"/>
          <w:lang w:val="sl-SI"/>
        </w:rPr>
        <w:t>Ob praznovanju 20. obletnice vstopa Slovenije v E</w:t>
      </w:r>
      <w:r w:rsidR="008A1252">
        <w:rPr>
          <w:bCs/>
          <w:sz w:val="21"/>
          <w:szCs w:val="21"/>
          <w:lang w:val="sl-SI"/>
        </w:rPr>
        <w:t>vropsko unijo</w:t>
      </w:r>
      <w:r>
        <w:rPr>
          <w:bCs/>
          <w:sz w:val="21"/>
          <w:szCs w:val="21"/>
          <w:lang w:val="sl-SI"/>
        </w:rPr>
        <w:t xml:space="preserve"> bodo v</w:t>
      </w:r>
      <w:r w:rsidRPr="00EC5633">
        <w:rPr>
          <w:bCs/>
          <w:sz w:val="21"/>
          <w:szCs w:val="21"/>
          <w:lang w:val="sl-SI"/>
        </w:rPr>
        <w:t xml:space="preserve"> Novi Gorici na isti dan potekali različni dogodki in aktivnosti, ki se jih bo udeležil tudi Evropski potrošniški center Slovenija.</w:t>
      </w:r>
      <w:r>
        <w:rPr>
          <w:bCs/>
          <w:sz w:val="21"/>
          <w:szCs w:val="21"/>
          <w:lang w:val="sl-SI"/>
        </w:rPr>
        <w:t xml:space="preserve"> </w:t>
      </w:r>
      <w:r w:rsidRPr="00EC5633">
        <w:rPr>
          <w:bCs/>
          <w:sz w:val="21"/>
          <w:szCs w:val="21"/>
          <w:lang w:val="sl-SI"/>
        </w:rPr>
        <w:t>Celodnevno dogajanje bo sklenjeno z državno proslavo.</w:t>
      </w:r>
    </w:p>
    <w:p w14:paraId="74ADD551" w14:textId="77777777" w:rsidR="00EC5633" w:rsidRDefault="00EC5633" w:rsidP="00F746F5">
      <w:pPr>
        <w:jc w:val="both"/>
        <w:rPr>
          <w:bCs/>
          <w:sz w:val="21"/>
          <w:szCs w:val="21"/>
          <w:lang w:val="sl-SI"/>
        </w:rPr>
      </w:pPr>
    </w:p>
    <w:p w14:paraId="436BF480" w14:textId="77777777" w:rsidR="00C27253" w:rsidRPr="0051627C" w:rsidRDefault="00C27253" w:rsidP="00F746F5">
      <w:pPr>
        <w:jc w:val="both"/>
        <w:rPr>
          <w:bCs/>
          <w:sz w:val="21"/>
          <w:szCs w:val="21"/>
          <w:lang w:val="sl-SI"/>
        </w:rPr>
      </w:pPr>
    </w:p>
    <w:p w14:paraId="1F8FA1ED" w14:textId="5D6A1BDC" w:rsidR="00C27253" w:rsidRPr="0051627C" w:rsidRDefault="00C27253" w:rsidP="00F746F5">
      <w:pPr>
        <w:jc w:val="both"/>
        <w:rPr>
          <w:bCs/>
          <w:sz w:val="21"/>
          <w:szCs w:val="21"/>
          <w:lang w:val="sl-SI"/>
        </w:rPr>
      </w:pPr>
      <w:r w:rsidRPr="0051627C">
        <w:rPr>
          <w:b/>
          <w:color w:val="1F497D" w:themeColor="text2"/>
          <w:sz w:val="21"/>
          <w:szCs w:val="21"/>
          <w:lang w:val="sl-SI"/>
        </w:rPr>
        <w:t>Kontakt za medije</w:t>
      </w:r>
      <w:r w:rsidRPr="0051627C">
        <w:rPr>
          <w:bCs/>
          <w:sz w:val="21"/>
          <w:szCs w:val="21"/>
          <w:lang w:val="sl-SI"/>
        </w:rPr>
        <w:t>:</w:t>
      </w:r>
      <w:r w:rsidR="008A1252">
        <w:rPr>
          <w:bCs/>
          <w:sz w:val="21"/>
          <w:szCs w:val="21"/>
          <w:lang w:val="sl-SI"/>
        </w:rPr>
        <w:t xml:space="preserve"> pr.mgts</w:t>
      </w:r>
      <w:r w:rsidR="008A1252" w:rsidRPr="008A1252">
        <w:rPr>
          <w:bCs/>
          <w:sz w:val="21"/>
          <w:szCs w:val="21"/>
          <w:lang w:val="sl-SI"/>
        </w:rPr>
        <w:t>@gov.si</w:t>
      </w:r>
    </w:p>
    <w:p w14:paraId="6443C940" w14:textId="77777777" w:rsidR="00C27253" w:rsidRPr="0051627C" w:rsidRDefault="00C27253" w:rsidP="00F746F5">
      <w:pPr>
        <w:jc w:val="both"/>
        <w:rPr>
          <w:bCs/>
          <w:sz w:val="21"/>
          <w:szCs w:val="21"/>
          <w:lang w:val="sl-SI"/>
        </w:rPr>
      </w:pPr>
    </w:p>
    <w:p w14:paraId="07E5051E" w14:textId="77777777" w:rsidR="00C27253" w:rsidRPr="0051627C" w:rsidRDefault="00C27253" w:rsidP="00F746F5">
      <w:pPr>
        <w:jc w:val="both"/>
        <w:rPr>
          <w:bCs/>
          <w:sz w:val="21"/>
          <w:szCs w:val="21"/>
          <w:lang w:val="sl-SI"/>
        </w:rPr>
      </w:pPr>
    </w:p>
    <w:p w14:paraId="7802126F" w14:textId="77777777" w:rsidR="00C27253" w:rsidRPr="0051627C" w:rsidRDefault="00C27253" w:rsidP="00C27253">
      <w:pPr>
        <w:spacing w:line="276" w:lineRule="auto"/>
        <w:jc w:val="both"/>
        <w:rPr>
          <w:bCs/>
          <w:sz w:val="21"/>
          <w:szCs w:val="21"/>
          <w:lang w:val="sl-SI"/>
        </w:rPr>
      </w:pPr>
    </w:p>
    <w:p w14:paraId="207C3BC3" w14:textId="77777777" w:rsidR="00C27253" w:rsidRPr="0051627C" w:rsidRDefault="00C27253" w:rsidP="00C27253">
      <w:pPr>
        <w:rPr>
          <w:lang w:val="sl-SI"/>
        </w:rPr>
      </w:pPr>
    </w:p>
    <w:sectPr w:rsidR="00C27253" w:rsidRPr="0051627C" w:rsidSect="00334F67">
      <w:headerReference w:type="default" r:id="rId9"/>
      <w:footerReference w:type="default" r:id="rId10"/>
      <w:pgSz w:w="11910" w:h="16840"/>
      <w:pgMar w:top="1418" w:right="1134" w:bottom="1418" w:left="1134"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CEC9" w14:textId="77777777" w:rsidR="00AE2F82" w:rsidRDefault="00AE2F82">
      <w:r>
        <w:separator/>
      </w:r>
    </w:p>
  </w:endnote>
  <w:endnote w:type="continuationSeparator" w:id="0">
    <w:p w14:paraId="639C9781" w14:textId="77777777" w:rsidR="00AE2F82" w:rsidRDefault="00AE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charset w:val="00"/>
    <w:family w:val="auto"/>
    <w:pitch w:val="variable"/>
    <w:sig w:usb0="60000287" w:usb1="00000001" w:usb2="00000000" w:usb3="00000000" w:csb0="0000019F" w:csb1="00000000"/>
  </w:font>
  <w:font w:name="MyriadPro-Light">
    <w:charset w:val="00"/>
    <w:family w:val="auto"/>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1CB1" w14:textId="71E4CDB2" w:rsidR="00D91444" w:rsidRDefault="006F4F13" w:rsidP="00A92A6C">
    <w:pPr>
      <w:pStyle w:val="Noga"/>
      <w:tabs>
        <w:tab w:val="clear" w:pos="4536"/>
        <w:tab w:val="clear" w:pos="9072"/>
        <w:tab w:val="left" w:pos="5480"/>
      </w:tabs>
    </w:pPr>
    <w:r>
      <w:rPr>
        <w:noProof/>
        <w:lang w:val="sl-SI" w:eastAsia="sl-SI"/>
      </w:rPr>
      <mc:AlternateContent>
        <mc:Choice Requires="wps">
          <w:drawing>
            <wp:anchor distT="0" distB="0" distL="114300" distR="114300" simplePos="0" relativeHeight="251656704" behindDoc="0" locked="0" layoutInCell="1" allowOverlap="1" wp14:anchorId="19C360DE" wp14:editId="006C8131">
              <wp:simplePos x="0" y="0"/>
              <wp:positionH relativeFrom="column">
                <wp:posOffset>-80010</wp:posOffset>
              </wp:positionH>
              <wp:positionV relativeFrom="paragraph">
                <wp:posOffset>-91440</wp:posOffset>
              </wp:positionV>
              <wp:extent cx="6312535" cy="685165"/>
              <wp:effectExtent l="0" t="0" r="0" b="635"/>
              <wp:wrapNone/>
              <wp:docPr id="41" name="Textfeld 41"/>
              <wp:cNvGraphicFramePr/>
              <a:graphic xmlns:a="http://schemas.openxmlformats.org/drawingml/2006/main">
                <a:graphicData uri="http://schemas.microsoft.com/office/word/2010/wordprocessingShape">
                  <wps:wsp>
                    <wps:cNvSpPr txBox="1"/>
                    <wps:spPr>
                      <a:xfrm>
                        <a:off x="0" y="0"/>
                        <a:ext cx="6312535"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959E3A" w14:textId="4F672141" w:rsidR="0018000F" w:rsidRPr="00364A61" w:rsidRDefault="00457644" w:rsidP="0018000F">
                          <w:pPr>
                            <w:jc w:val="both"/>
                            <w:rPr>
                              <w:sz w:val="12"/>
                              <w:szCs w:val="12"/>
                              <w:lang w:val="it-IT"/>
                            </w:rPr>
                          </w:pPr>
                          <w:r>
                            <w:rPr>
                              <w:sz w:val="12"/>
                              <w:szCs w:val="12"/>
                              <w:lang w:val="sl"/>
                            </w:rPr>
                            <w:t xml:space="preserve">Sofinancirano s </w:t>
                          </w:r>
                          <w:r w:rsidR="00B83FDB">
                            <w:rPr>
                              <w:sz w:val="12"/>
                              <w:szCs w:val="12"/>
                              <w:lang w:val="sl"/>
                            </w:rPr>
                            <w:t>strani Evropske unije</w:t>
                          </w:r>
                          <w:r w:rsidR="0018000F">
                            <w:rPr>
                              <w:sz w:val="12"/>
                              <w:szCs w:val="12"/>
                              <w:lang w:val="sl"/>
                            </w:rPr>
                            <w:t>. Izražena stališča in mnenja odražajo mnenja avtorjev in ne odražajo nujno stališč Evropske unije, Evropskega sveta za inovacije in Izvajalske agencije za mala in srednja podjetja (EISMEA). Zanje ne moreta biti odgovorna niti Evropska unija niti organ, ki dodeli sredstva.</w:t>
                          </w:r>
                        </w:p>
                        <w:p w14:paraId="3B321DDA" w14:textId="5B09F1FF" w:rsidR="00F70E3C" w:rsidRPr="00364A61" w:rsidRDefault="00F70E3C" w:rsidP="0018000F">
                          <w:pPr>
                            <w:jc w:val="both"/>
                            <w:rPr>
                              <w:sz w:val="12"/>
                              <w:szCs w:val="12"/>
                              <w:lang w:val="it-IT"/>
                            </w:rPr>
                          </w:pPr>
                        </w:p>
                        <w:p w14:paraId="66764E50" w14:textId="77777777" w:rsidR="00A92A6C" w:rsidRPr="00364A61" w:rsidRDefault="00A92A6C" w:rsidP="0018000F">
                          <w:pPr>
                            <w:jc w:val="both"/>
                            <w:rPr>
                              <w:sz w:val="12"/>
                              <w:szCs w:val="12"/>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60DE" id="_x0000_t202" coordsize="21600,21600" o:spt="202" path="m,l,21600r21600,l21600,xe">
              <v:stroke joinstyle="miter"/>
              <v:path gradientshapeok="t" o:connecttype="rect"/>
            </v:shapetype>
            <v:shape id="Textfeld 41" o:spid="_x0000_s1026" type="#_x0000_t202" style="position:absolute;margin-left:-6.3pt;margin-top:-7.2pt;width:497.05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63YgIAADQFAAAOAAAAZHJzL2Uyb0RvYy54bWysVEtv2zAMvg/YfxB0X52kSdYFcYqsRYYB&#10;QVusHXpWZCkxJouaxMTOfn0p2Xms26XDLjbFl8iPHzW9birDdsqHEmzO+xc9zpSVUJR2nfPvT4sP&#10;V5wFFLYQBqzK+V4Ffj17/25au4kawAZMoTyjJDZMapfzDaKbZFmQG1WJcAFOWTJq8JVAOvp1VnhR&#10;U/bKZINeb5zV4AvnQaoQSHvbGvks5ddaSbzXOihkJudUG6avT99V/GazqZisvXCbUnZliH+oohKl&#10;pUuPqW4FCrb15R+pqlJ6CKDxQkKVgdalVKkH6qbfe9XN40Y4lXohcII7whT+X1p5t3t0D55h8xka&#10;GmAEpHZhEkgZ+2m0r+KfKmVkJwj3R9hUg0yScnzZH4wuR5xJso2vRv3xKKbJTtHOB/yioGJRyLmn&#10;sSS0xG4ZsHU9uMTLLCxKY9JojP1NQTlbjUqz7aJPBScJ90bFKGO/Kc3KItUdFYlV6sZ4thPEByGl&#10;sphaTnnJO3ppuvstgZ1/DG2rekvwMSLdDBaPwVVpwSeUXpVd/DiUrFt/gvqs7yhis2q6Qa6g2NN8&#10;PbTUD04uShrCUgR8EJ64TiOl/cV7+mgDdc6hkzjbgP/1N330JwqSlbOadifn4edWeMWZ+WqJnJ/6&#10;w2FctnQYjj4O6ODPLatzi91WN0Dj6NNL4WQSoz+ag6g9VM+05vN4K5mElXR3zvEg3mC70fRMSDWf&#10;JydaLydwaR+djKkjvJFiT82z8K7jIRKD7+CwZWLyio6tb4y0MN8i6DJxNQLcotoBT6uZ2N49I3H3&#10;z8/J6/TYzV4AAAD//wMAUEsDBBQABgAIAAAAIQDaJdhz3gAAAAoBAAAPAAAAZHJzL2Rvd25yZXYu&#10;eG1sTI9NT8MwDIbvSPyHyEjctqSjnbau6YRAXEGMD2m3rPHaisapmmwt/x7vxG6v5UevHxfbyXXi&#10;jENoPWlI5goEUuVtS7WGz4+X2QpEiIas6Tyhhl8MsC1vbwqTWz/SO553sRZcQiE3GpoY+1zKUDXo&#10;TJj7Hol3Rz84E3kcamkHM3K56+RCqaV0piW+0JgenxqsfnYnp+Hr9bj/TtVb/eyyfvSTkuTWUuv7&#10;u+lxAyLiFP9huOizOpTsdPAnskF0GmbJYsnoJaQpCCbWqyQDceDwkIEsC3n9QvkHAAD//wMAUEsB&#10;Ai0AFAAGAAgAAAAhALaDOJL+AAAA4QEAABMAAAAAAAAAAAAAAAAAAAAAAFtDb250ZW50X1R5cGVz&#10;XS54bWxQSwECLQAUAAYACAAAACEAOP0h/9YAAACUAQAACwAAAAAAAAAAAAAAAAAvAQAAX3JlbHMv&#10;LnJlbHNQSwECLQAUAAYACAAAACEAwHmut2ICAAA0BQAADgAAAAAAAAAAAAAAAAAuAgAAZHJzL2Uy&#10;b0RvYy54bWxQSwECLQAUAAYACAAAACEA2iXYc94AAAAKAQAADwAAAAAAAAAAAAAAAAC8BAAAZHJz&#10;L2Rvd25yZXYueG1sUEsFBgAAAAAEAAQA8wAAAMcFAAAAAA==&#10;" filled="f" stroked="f">
              <v:textbox>
                <w:txbxContent>
                  <w:p w14:paraId="27959E3A" w14:textId="4F672141" w:rsidR="0018000F" w:rsidRPr="00364A61" w:rsidRDefault="00457644" w:rsidP="0018000F">
                    <w:pPr>
                      <w:jc w:val="both"/>
                      <w:rPr>
                        <w:sz w:val="12"/>
                        <w:szCs w:val="12"/>
                        <w:lang w:val="it-IT"/>
                      </w:rPr>
                    </w:pPr>
                    <w:r>
                      <w:rPr>
                        <w:sz w:val="12"/>
                        <w:szCs w:val="12"/>
                        <w:lang w:val="sl"/>
                      </w:rPr>
                      <w:t xml:space="preserve">Sofinancirano s </w:t>
                    </w:r>
                    <w:r w:rsidR="00B83FDB">
                      <w:rPr>
                        <w:sz w:val="12"/>
                        <w:szCs w:val="12"/>
                        <w:lang w:val="sl"/>
                      </w:rPr>
                      <w:t>strani Evropske unije</w:t>
                    </w:r>
                    <w:r w:rsidR="0018000F">
                      <w:rPr>
                        <w:sz w:val="12"/>
                        <w:szCs w:val="12"/>
                        <w:lang w:val="sl"/>
                      </w:rPr>
                      <w:t>. Izražena stališča in mnenja odražajo mnenja avtorjev in ne odražajo nujno stališč Evropske unije, Evropskega sveta za inovacije in Izvajalske agencije za mala in srednja podjetja (EISMEA). Zanje ne moreta biti odgovorna niti Evropska unija niti organ, ki dodeli sredstva.</w:t>
                    </w:r>
                  </w:p>
                  <w:p w14:paraId="3B321DDA" w14:textId="5B09F1FF" w:rsidR="00F70E3C" w:rsidRPr="00364A61" w:rsidRDefault="00F70E3C" w:rsidP="0018000F">
                    <w:pPr>
                      <w:jc w:val="both"/>
                      <w:rPr>
                        <w:sz w:val="12"/>
                        <w:szCs w:val="12"/>
                        <w:lang w:val="it-IT"/>
                      </w:rPr>
                    </w:pPr>
                  </w:p>
                  <w:p w14:paraId="66764E50" w14:textId="77777777" w:rsidR="00A92A6C" w:rsidRPr="00364A61" w:rsidRDefault="00A92A6C" w:rsidP="0018000F">
                    <w:pPr>
                      <w:jc w:val="both"/>
                      <w:rPr>
                        <w:sz w:val="12"/>
                        <w:szCs w:val="12"/>
                        <w:lang w:val="it-IT"/>
                      </w:rPr>
                    </w:pPr>
                  </w:p>
                </w:txbxContent>
              </v:textbox>
            </v:shape>
          </w:pict>
        </mc:Fallback>
      </mc:AlternateContent>
    </w:r>
    <w:r>
      <w:rPr>
        <w:noProof/>
        <w:lang w:val="sl-SI" w:eastAsia="sl-SI"/>
      </w:rPr>
      <mc:AlternateContent>
        <mc:Choice Requires="wps">
          <w:drawing>
            <wp:anchor distT="0" distB="0" distL="114300" distR="114300" simplePos="0" relativeHeight="251658752" behindDoc="0" locked="0" layoutInCell="1" allowOverlap="1" wp14:anchorId="6B399323" wp14:editId="4877B38C">
              <wp:simplePos x="0" y="0"/>
              <wp:positionH relativeFrom="column">
                <wp:posOffset>-720090</wp:posOffset>
              </wp:positionH>
              <wp:positionV relativeFrom="paragraph">
                <wp:posOffset>428625</wp:posOffset>
              </wp:positionV>
              <wp:extent cx="7562850" cy="76200"/>
              <wp:effectExtent l="0" t="0" r="0" b="0"/>
              <wp:wrapNone/>
              <wp:docPr id="4" name="Rechteck 4"/>
              <wp:cNvGraphicFramePr/>
              <a:graphic xmlns:a="http://schemas.openxmlformats.org/drawingml/2006/main">
                <a:graphicData uri="http://schemas.microsoft.com/office/word/2010/wordprocessingShape">
                  <wps:wsp>
                    <wps:cNvSpPr/>
                    <wps:spPr>
                      <a:xfrm>
                        <a:off x="0" y="0"/>
                        <a:ext cx="7562850" cy="76200"/>
                      </a:xfrm>
                      <a:prstGeom prst="rect">
                        <a:avLst/>
                      </a:prstGeom>
                      <a:solidFill>
                        <a:srgbClr val="0056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BBBF9" id="Rechteck 4" o:spid="_x0000_s1026" style="position:absolute;margin-left:-56.7pt;margin-top:33.75pt;width:595.5pt;height: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zlQIAAIMFAAAOAAAAZHJzL2Uyb0RvYy54bWysVMFu2zAMvQ/YPwi6r3aCJG2DOkXQosOA&#10;oivaDj0rshQLk0VNUuJkXz9Kst2uK3YYloMimuQj+UTy4vLQarIXziswFZ2clJQIw6FWZlvRb083&#10;n84o8YGZmmkwoqJH4enl6uOHi84uxRQa0LVwBEGMX3a2ok0IdlkUnjeiZf4ErDColOBaFlB026J2&#10;rEP0VhfTslwUHbjaOuDCe/x6nZV0lfClFDx8ldKLQHRFMbeQTpfOTTyL1QVbbh2zjeJ9GuwfsmiZ&#10;Mhh0hLpmgZGdU39AtYo78CDDCYe2ACkVF6kGrGZSvqnmsWFWpFqQHG9Hmvz/g+V3+3tHVF3RGSWG&#10;tfhED4I3QfDvZBbZ6axfotGjvXe95PEaSz1I18Z/LIIcEqPHkVFxCITjx9P5Yno2R+I56k4X+GIR&#10;s3hxts6HzwJaEi8VdfhgiUe2v/Uhmw4mMZYHreobpXUS3HZzpR3Zs/i45Xxxftaj/2amTTQ2EN0y&#10;YvxSxMJyKekWjlpEO20ehERCMPlpyiS1ohjjMM6FCZOsalgtcvh5ib8hemze6JEqTYARWWL8EbsH&#10;GCwzyICds+zto6tInTw6l39LLDuPHikymDA6t8qAew9AY1V95Gw/kJSpiSxtoD5iuzjIc+Qtv1H4&#10;brfMh3vmcHDwpXEZhK94SA1dRaG/UdKA+/ne92iP/YxaSjocxIr6HzvmBCX6i8FOP5/MZnFykzCb&#10;n05RcK81m9cas2uvANthgmvH8nSN9kEPV+mgfcadsY5RUcUMx9gV5cENwlXICwK3DhfrdTLDabUs&#10;3JpHyyN4ZDX25dPhmTnbN2/Arr+DYWjZ8k0PZ9voaWC9CyBVavAXXnu+cdJT4/RbKa6S13Kyetmd&#10;q18AAAD//wMAUEsDBBQABgAIAAAAIQC3oYwA4wAAAAsBAAAPAAAAZHJzL2Rvd25yZXYueG1sTI9B&#10;a8JAEIXvhf6HZQq9FN2NrYmmmUgtFCr00iihxzW7JsHsbMiuGv9911N7HN7He99kq9F07KwH11pC&#10;iKYCmKbKqpZqhN32Y7IA5rwkJTtLGuGqHazy+7tMpspe6FufC1+zUEIulQiN933KuasabaSb2l5T&#10;yA52MNKHc6i5GuQllJuOz4SIuZEthYVG9vq90dWxOBmE467gX+uNuD5tfz7LcvCzfr0oER8fxrdX&#10;YF6P/g+Gm35Qhzw47e2JlGMdwiSKnl8CixAnc2A3QiRJDGyPkCznwPOM//8h/wUAAP//AwBQSwEC&#10;LQAUAAYACAAAACEAtoM4kv4AAADhAQAAEwAAAAAAAAAAAAAAAAAAAAAAW0NvbnRlbnRfVHlwZXNd&#10;LnhtbFBLAQItABQABgAIAAAAIQA4/SH/1gAAAJQBAAALAAAAAAAAAAAAAAAAAC8BAABfcmVscy8u&#10;cmVsc1BLAQItABQABgAIAAAAIQAdO+NzlQIAAIMFAAAOAAAAAAAAAAAAAAAAAC4CAABkcnMvZTJv&#10;RG9jLnhtbFBLAQItABQABgAIAAAAIQC3oYwA4wAAAAsBAAAPAAAAAAAAAAAAAAAAAO8EAABkcnMv&#10;ZG93bnJldi54bWxQSwUGAAAAAAQABADzAAAA/wUAAAAA&#10;" fillcolor="#00569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C300" w14:textId="77777777" w:rsidR="00AE2F82" w:rsidRDefault="00AE2F82">
      <w:r>
        <w:separator/>
      </w:r>
    </w:p>
  </w:footnote>
  <w:footnote w:type="continuationSeparator" w:id="0">
    <w:p w14:paraId="69F3F16F" w14:textId="77777777" w:rsidR="00AE2F82" w:rsidRDefault="00AE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4799" w14:textId="5F57AE91" w:rsidR="00C77174" w:rsidRDefault="00C27253">
    <w:pPr>
      <w:pStyle w:val="Telobesedila"/>
      <w:spacing w:line="14" w:lineRule="auto"/>
    </w:pPr>
    <w:r>
      <w:rPr>
        <w:noProof/>
        <w:lang w:val="sl-SI" w:eastAsia="sl-SI"/>
      </w:rPr>
      <w:drawing>
        <wp:anchor distT="0" distB="0" distL="114300" distR="114300" simplePos="0" relativeHeight="251660800" behindDoc="0" locked="0" layoutInCell="1" allowOverlap="1" wp14:anchorId="3E00D786" wp14:editId="0944E6CD">
          <wp:simplePos x="0" y="0"/>
          <wp:positionH relativeFrom="column">
            <wp:posOffset>4685030</wp:posOffset>
          </wp:positionH>
          <wp:positionV relativeFrom="paragraph">
            <wp:posOffset>-142875</wp:posOffset>
          </wp:positionV>
          <wp:extent cx="1595755" cy="797560"/>
          <wp:effectExtent l="0" t="0" r="4445" b="2540"/>
          <wp:wrapNone/>
          <wp:docPr id="3" name="Slika 3" descr="C:\Users\nzajc\AppData\Local\Microsoft\Windows\INetCache\Content.Word\E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zajc\AppData\Local\Microsoft\Windows\INetCache\Content.Word\EP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755" cy="797560"/>
                  </a:xfrm>
                  <a:prstGeom prst="rect">
                    <a:avLst/>
                  </a:prstGeom>
                  <a:noFill/>
                  <a:ln>
                    <a:noFill/>
                  </a:ln>
                </pic:spPr>
              </pic:pic>
            </a:graphicData>
          </a:graphic>
        </wp:anchor>
      </w:drawing>
    </w:r>
    <w:r w:rsidR="00D744F8">
      <w:rPr>
        <w:noProof/>
        <w:lang w:val="sl-SI" w:eastAsia="sl-SI"/>
      </w:rPr>
      <w:drawing>
        <wp:anchor distT="0" distB="0" distL="114300" distR="114300" simplePos="0" relativeHeight="251659776" behindDoc="0" locked="0" layoutInCell="1" allowOverlap="1" wp14:anchorId="37D11DF1" wp14:editId="03401FB3">
          <wp:simplePos x="0" y="0"/>
          <wp:positionH relativeFrom="margin">
            <wp:posOffset>3162935</wp:posOffset>
          </wp:positionH>
          <wp:positionV relativeFrom="paragraph">
            <wp:posOffset>-52070</wp:posOffset>
          </wp:positionV>
          <wp:extent cx="1621155" cy="521335"/>
          <wp:effectExtent l="0" t="0" r="0" b="0"/>
          <wp:wrapNone/>
          <wp:docPr id="5" name="Slika 5" descr="C:\Users\nzajc\AppData\Local\Microsoft\Windows\INetCache\Content.Word\sofinancirano s strani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zajc\AppData\Local\Microsoft\Windows\INetCache\Content.Word\sofinancirano s strani EU.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21155" cy="521335"/>
                  </a:xfrm>
                  <a:prstGeom prst="rect">
                    <a:avLst/>
                  </a:prstGeom>
                  <a:noFill/>
                  <a:ln>
                    <a:noFill/>
                  </a:ln>
                </pic:spPr>
              </pic:pic>
            </a:graphicData>
          </a:graphic>
        </wp:anchor>
      </w:drawing>
    </w:r>
    <w:r w:rsidR="008C2F51">
      <w:t xml:space="preserve">                                                                                                                                                                                              </w:t>
    </w:r>
    <w:r w:rsidR="00FA6793">
      <w:rPr>
        <w:noProof/>
        <w:lang w:val="sl-SI" w:eastAsia="sl-SI"/>
      </w:rPr>
      <mc:AlternateContent>
        <mc:Choice Requires="wps">
          <w:drawing>
            <wp:anchor distT="0" distB="0" distL="114300" distR="114300" simplePos="0" relativeHeight="251655680" behindDoc="1" locked="0" layoutInCell="1" allowOverlap="1" wp14:anchorId="14DF7292" wp14:editId="5D5C12F7">
              <wp:simplePos x="0" y="0"/>
              <wp:positionH relativeFrom="page">
                <wp:posOffset>5833110</wp:posOffset>
              </wp:positionH>
              <wp:positionV relativeFrom="page">
                <wp:posOffset>467360</wp:posOffset>
              </wp:positionV>
              <wp:extent cx="3175" cy="1270"/>
              <wp:effectExtent l="3810" t="0" r="18415" b="1397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9186 9186"/>
                          <a:gd name="T1" fmla="*/ T0 w 5"/>
                          <a:gd name="T2" fmla="+- 0 737 737"/>
                          <a:gd name="T3" fmla="*/ 737 h 2"/>
                          <a:gd name="T4" fmla="+- 0 9189 9186"/>
                          <a:gd name="T5" fmla="*/ T4 w 5"/>
                          <a:gd name="T6" fmla="+- 0 738 737"/>
                          <a:gd name="T7" fmla="*/ 738 h 2"/>
                          <a:gd name="T8" fmla="+- 0 9191 9186"/>
                          <a:gd name="T9" fmla="*/ T8 w 5"/>
                          <a:gd name="T10" fmla="+- 0 739 737"/>
                          <a:gd name="T11" fmla="*/ 739 h 2"/>
                          <a:gd name="T12" fmla="+- 0 9189 9186"/>
                          <a:gd name="T13" fmla="*/ T12 w 5"/>
                          <a:gd name="T14" fmla="+- 0 738 737"/>
                          <a:gd name="T15" fmla="*/ 738 h 2"/>
                          <a:gd name="T16" fmla="+- 0 9186 9186"/>
                          <a:gd name="T17" fmla="*/ T16 w 5"/>
                          <a:gd name="T18" fmla="+- 0 737 737"/>
                          <a:gd name="T19" fmla="*/ 737 h 2"/>
                        </a:gdLst>
                        <a:ahLst/>
                        <a:cxnLst>
                          <a:cxn ang="0">
                            <a:pos x="T1" y="T3"/>
                          </a:cxn>
                          <a:cxn ang="0">
                            <a:pos x="T5" y="T7"/>
                          </a:cxn>
                          <a:cxn ang="0">
                            <a:pos x="T9" y="T11"/>
                          </a:cxn>
                          <a:cxn ang="0">
                            <a:pos x="T13" y="T15"/>
                          </a:cxn>
                          <a:cxn ang="0">
                            <a:pos x="T17" y="T19"/>
                          </a:cxn>
                        </a:cxnLst>
                        <a:rect l="0" t="0" r="r" b="b"/>
                        <a:pathLst>
                          <a:path w="5" h="2">
                            <a:moveTo>
                              <a:pt x="0" y="0"/>
                            </a:moveTo>
                            <a:lnTo>
                              <a:pt x="3" y="1"/>
                            </a:lnTo>
                            <a:lnTo>
                              <a:pt x="5" y="2"/>
                            </a:lnTo>
                            <a:lnTo>
                              <a:pt x="3" y="1"/>
                            </a:lnTo>
                            <a:lnTo>
                              <a:pt x="0" y="0"/>
                            </a:lnTo>
                            <a:close/>
                          </a:path>
                        </a:pathLst>
                      </a:custGeom>
                      <a:solidFill>
                        <a:srgbClr val="005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598B" id="Freeform 3" o:spid="_x0000_s1026" style="position:absolute;margin-left:459.3pt;margin-top:36.8pt;width:.2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XqsgMAANUJAAAOAAAAZHJzL2Uyb0RvYy54bWysVuGOozYQ/l+p72D5Z6ssmJAQomVPvdum&#10;qrR3PenSB3DABFSwqU1C9qq+e8cDzkLKak9VIwVs/DF8841nxvfvLnVFzkKbUsmEsjufEiFTlZXy&#10;mNDf97vFhhLTcpnxSkmR0Gdh6LuH77+775qtCFShqkxoAkak2XZNQou2bbaeZ9JC1NzcqUZIWMyV&#10;rnkLU330Ms07sF5XXuD7a69TOmu0SoUx8PSxX6QPaD/PRdr+ludGtKRKKHBr8arxerBX7+Geb4+a&#10;N0WZDjT4f2BR81LCR6+mHnnLyUmX/zJVl6lWRuXtXapqT+V5mQr0Abxh/o03XwreCPQFxDHNVSbz&#10;/5lNP50/a1JmEDtKJK8hRDsthBWcLK06XWO2APrSfNbWP9M8qfQPAwveZMVODGDIofuoMrDCT61C&#10;RS65ru2b4Cu5oPDPV+HFpSUpPFyyaEVJCgssiDAoHt+6F9OTaX8RCo3w85Np+5hlMELFs4H3HuKb&#10;1xWE78cF8UnMNmu8DDG+wsDRHvaDR/Y+6cjqFhE4BBqKlhGB/y1o6UBgxkIKEtxCQgdxhOJZQuD6&#10;C6FwjtDaIQZCmzlCkQMhoc0cIUjGiUIxmyUUO5hVaDNHiE21jpbxHCM2ltpiZjRiU7EhavMisbHe&#10;exbMspoKHi1ndWJjvS1mjtVU8df30lj0PVvPspqq/sp2YmPRR/sJEuHotjov3O5PL3LY/jAi3BZb&#10;H7OtUcZm2R6Uh2zaYwqDCUDZXHkFDIJYMG7xN8HA04IhtrYIvGXahg3hmGRvw0FPhMdj6/1rg8Ma&#10;avptNdeUQDU/9PnX8NbqZP21Q9IlFBwsEhqgQrU6i73C1famIMF3XlYrOUb1bjif3Zq7N2iplxGr&#10;AFhya+7eY77FDuQWaODKoHs/rZQRveTWLdT+6qpVaFQmjarKbFdWlXXT6OPhQ6XJmdse6K9W8WYQ&#10;dwKrcIdIZV/rP9M/gRo9qGmrNfa0v2IWhP77IF7s1ptoEe7C1SKO/M3CZ/H7eO2Hcfi4+9uqzcJt&#10;UWaZkE+lFK6/svDb+tfQ6fvOiB3WxjJeBSsM5IT9jZM+/Oac1OokM/CObwvBs5+HccvLqh97U8Yo&#10;Mrjt7igENj7b6/rmeFDZM/Q9rfqzBZyFYFAo/ZWSDs4VCTV/nrgWlFS/SmjcMQtDexDBSbiKApjo&#10;8cphvMJlCqYS2lJIcjv80PaHl1Ojy2MBX2KohVQ/Qb/NS9sbkV/PapjA2QE9GM459nAyniPq5TT2&#10;8A8AAAD//wMAUEsDBBQABgAIAAAAIQCCmVaG3QAAAAkBAAAPAAAAZHJzL2Rvd25yZXYueG1sTI/B&#10;TsMwEETvSPyDtUjcqJOC2iTEqVAkeisihQ9w421iEa+j2G0DX8/2BKfV7I5m35Sb2Q3ijFOwnhSk&#10;iwQEUuuNpU7B58frQwYiRE1GD55QwTcG2FS3N6UujL9Qg+d97ASHUCi0gj7GsZAytD06HRZ+ROLb&#10;0U9OR5ZTJ82kLxzuBrlMkpV02hJ/6PWIdY/t1/7kFCyP9u1nnb43zVO9tfXWR5x3O6Xu7+aXZxCs&#10;4p8ZrviMDhUzHfyJTBCDgjzNVmxVsH7kyYY8zVMQh+siA1mV8n+D6hcAAP//AwBQSwECLQAUAAYA&#10;CAAAACEAtoM4kv4AAADhAQAAEwAAAAAAAAAAAAAAAAAAAAAAW0NvbnRlbnRfVHlwZXNdLnhtbFBL&#10;AQItABQABgAIAAAAIQA4/SH/1gAAAJQBAAALAAAAAAAAAAAAAAAAAC8BAABfcmVscy8ucmVsc1BL&#10;AQItABQABgAIAAAAIQD3vZXqsgMAANUJAAAOAAAAAAAAAAAAAAAAAC4CAABkcnMvZTJvRG9jLnht&#10;bFBLAQItABQABgAIAAAAIQCCmVaG3QAAAAkBAAAPAAAAAAAAAAAAAAAAAAwGAABkcnMvZG93bnJl&#10;di54bWxQSwUGAAAAAAQABADzAAAAFgcAAAAA&#10;" path="m,l3,1,5,2,3,1,,xe" fillcolor="#005598" stroked="f">
              <v:path arrowok="t" o:connecttype="custom" o:connectlocs="0,467995;1905,468630;3175,469265;1905,468630;0,467995" o:connectangles="0,0,0,0,0"/>
              <w10:wrap anchorx="page" anchory="page"/>
            </v:shape>
          </w:pict>
        </mc:Fallback>
      </mc:AlternateContent>
    </w:r>
    <w:r w:rsidR="008C2F51">
      <w:t xml:space="preserve">                                                                                                                                                                                                      </w:t>
    </w:r>
    <w:r w:rsidR="003F0704">
      <w:t xml:space="preserve">                                                     </w:t>
    </w:r>
    <w:r w:rsidR="00D744F8">
      <w:t xml:space="preserve">                           </w:t>
    </w:r>
    <w:r w:rsidR="003F0704">
      <w:t xml:space="preserve">                                                         </w:t>
    </w:r>
    <w:r w:rsidR="00D744F8">
      <w:t xml:space="preserve">                 </w:t>
    </w:r>
    <w:r w:rsidR="003F0704">
      <w:t xml:space="preserve">       </w:t>
    </w:r>
    <w:r w:rsidR="00D744F8">
      <w:t xml:space="preserve">                                                                      </w:t>
    </w:r>
    <w:r w:rsidR="003F070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FCB"/>
    <w:multiLevelType w:val="hybridMultilevel"/>
    <w:tmpl w:val="12AA66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C71806"/>
    <w:multiLevelType w:val="hybridMultilevel"/>
    <w:tmpl w:val="D97606B8"/>
    <w:lvl w:ilvl="0" w:tplc="B356990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EB2A8D"/>
    <w:multiLevelType w:val="hybridMultilevel"/>
    <w:tmpl w:val="26AE3B86"/>
    <w:lvl w:ilvl="0" w:tplc="866EA42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C946131"/>
    <w:multiLevelType w:val="hybridMultilevel"/>
    <w:tmpl w:val="8214E0F0"/>
    <w:lvl w:ilvl="0" w:tplc="8258072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7E6591"/>
    <w:multiLevelType w:val="hybridMultilevel"/>
    <w:tmpl w:val="BB620EDA"/>
    <w:lvl w:ilvl="0" w:tplc="7C5674A8">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D46F82"/>
    <w:multiLevelType w:val="hybridMultilevel"/>
    <w:tmpl w:val="F5242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8964531">
    <w:abstractNumId w:val="0"/>
  </w:num>
  <w:num w:numId="2" w16cid:durableId="535898730">
    <w:abstractNumId w:val="5"/>
  </w:num>
  <w:num w:numId="3" w16cid:durableId="1296721479">
    <w:abstractNumId w:val="3"/>
  </w:num>
  <w:num w:numId="4" w16cid:durableId="430472765">
    <w:abstractNumId w:val="4"/>
  </w:num>
  <w:num w:numId="5" w16cid:durableId="1440098668">
    <w:abstractNumId w:val="1"/>
  </w:num>
  <w:num w:numId="6" w16cid:durableId="149437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4"/>
    <w:rsid w:val="00001919"/>
    <w:rsid w:val="000026D5"/>
    <w:rsid w:val="000056B3"/>
    <w:rsid w:val="00005B6E"/>
    <w:rsid w:val="00016587"/>
    <w:rsid w:val="0004522F"/>
    <w:rsid w:val="00050618"/>
    <w:rsid w:val="000715A4"/>
    <w:rsid w:val="00081464"/>
    <w:rsid w:val="0008523A"/>
    <w:rsid w:val="000907EE"/>
    <w:rsid w:val="000A1026"/>
    <w:rsid w:val="000B103F"/>
    <w:rsid w:val="000C068F"/>
    <w:rsid w:val="000C6BA7"/>
    <w:rsid w:val="000E2BF2"/>
    <w:rsid w:val="000E6E70"/>
    <w:rsid w:val="0010663D"/>
    <w:rsid w:val="00106724"/>
    <w:rsid w:val="0011250B"/>
    <w:rsid w:val="0012227E"/>
    <w:rsid w:val="00132F9F"/>
    <w:rsid w:val="00161D76"/>
    <w:rsid w:val="00163B2A"/>
    <w:rsid w:val="001679CC"/>
    <w:rsid w:val="0018000F"/>
    <w:rsid w:val="0018662A"/>
    <w:rsid w:val="00191131"/>
    <w:rsid w:val="001A572B"/>
    <w:rsid w:val="001B51EA"/>
    <w:rsid w:val="001B71FD"/>
    <w:rsid w:val="001C44CF"/>
    <w:rsid w:val="001D6FF5"/>
    <w:rsid w:val="001E307D"/>
    <w:rsid w:val="001E6733"/>
    <w:rsid w:val="001F69DD"/>
    <w:rsid w:val="00201D42"/>
    <w:rsid w:val="002029CC"/>
    <w:rsid w:val="00205FFB"/>
    <w:rsid w:val="00220E0F"/>
    <w:rsid w:val="002310B7"/>
    <w:rsid w:val="002404C2"/>
    <w:rsid w:val="00240F7B"/>
    <w:rsid w:val="00245221"/>
    <w:rsid w:val="00255A9B"/>
    <w:rsid w:val="00267D72"/>
    <w:rsid w:val="0027678A"/>
    <w:rsid w:val="00281D9F"/>
    <w:rsid w:val="002B65BE"/>
    <w:rsid w:val="002C1DEC"/>
    <w:rsid w:val="002C3C4A"/>
    <w:rsid w:val="002D211E"/>
    <w:rsid w:val="002E2AFF"/>
    <w:rsid w:val="002E5C12"/>
    <w:rsid w:val="002E69BC"/>
    <w:rsid w:val="00300C9F"/>
    <w:rsid w:val="003057F3"/>
    <w:rsid w:val="00305F06"/>
    <w:rsid w:val="00311527"/>
    <w:rsid w:val="00322DB8"/>
    <w:rsid w:val="003278DE"/>
    <w:rsid w:val="00334F67"/>
    <w:rsid w:val="003370EC"/>
    <w:rsid w:val="00337728"/>
    <w:rsid w:val="0034297C"/>
    <w:rsid w:val="00363214"/>
    <w:rsid w:val="003643C9"/>
    <w:rsid w:val="00364A61"/>
    <w:rsid w:val="00365AD2"/>
    <w:rsid w:val="003747EC"/>
    <w:rsid w:val="00382C73"/>
    <w:rsid w:val="0039355B"/>
    <w:rsid w:val="003957E2"/>
    <w:rsid w:val="003974DB"/>
    <w:rsid w:val="003A3887"/>
    <w:rsid w:val="003B6BEB"/>
    <w:rsid w:val="003C0EC6"/>
    <w:rsid w:val="003D2076"/>
    <w:rsid w:val="003D7504"/>
    <w:rsid w:val="003F0043"/>
    <w:rsid w:val="003F0704"/>
    <w:rsid w:val="00421DE4"/>
    <w:rsid w:val="00431AF9"/>
    <w:rsid w:val="00433F9E"/>
    <w:rsid w:val="004505CD"/>
    <w:rsid w:val="00457644"/>
    <w:rsid w:val="00457F82"/>
    <w:rsid w:val="004668A8"/>
    <w:rsid w:val="00474868"/>
    <w:rsid w:val="00493FB2"/>
    <w:rsid w:val="004972A4"/>
    <w:rsid w:val="004A05F1"/>
    <w:rsid w:val="004B4FE6"/>
    <w:rsid w:val="004B734E"/>
    <w:rsid w:val="004C4518"/>
    <w:rsid w:val="004E3A87"/>
    <w:rsid w:val="004E6FAF"/>
    <w:rsid w:val="005009CA"/>
    <w:rsid w:val="00511E68"/>
    <w:rsid w:val="00515808"/>
    <w:rsid w:val="0051627C"/>
    <w:rsid w:val="00520C52"/>
    <w:rsid w:val="0053173D"/>
    <w:rsid w:val="005347B7"/>
    <w:rsid w:val="00541D47"/>
    <w:rsid w:val="00544F7F"/>
    <w:rsid w:val="00545EF5"/>
    <w:rsid w:val="00551D7F"/>
    <w:rsid w:val="00563DA5"/>
    <w:rsid w:val="00577A55"/>
    <w:rsid w:val="005823CD"/>
    <w:rsid w:val="005A31A1"/>
    <w:rsid w:val="005A6088"/>
    <w:rsid w:val="005B0E71"/>
    <w:rsid w:val="005B2303"/>
    <w:rsid w:val="005C2028"/>
    <w:rsid w:val="005C67AB"/>
    <w:rsid w:val="005D454D"/>
    <w:rsid w:val="005E3C10"/>
    <w:rsid w:val="00604458"/>
    <w:rsid w:val="00605788"/>
    <w:rsid w:val="00611349"/>
    <w:rsid w:val="00612671"/>
    <w:rsid w:val="0061304F"/>
    <w:rsid w:val="00615913"/>
    <w:rsid w:val="00621B80"/>
    <w:rsid w:val="00631A38"/>
    <w:rsid w:val="006379A0"/>
    <w:rsid w:val="0064508D"/>
    <w:rsid w:val="00656835"/>
    <w:rsid w:val="0066275C"/>
    <w:rsid w:val="00684F62"/>
    <w:rsid w:val="00687B62"/>
    <w:rsid w:val="00690395"/>
    <w:rsid w:val="00690929"/>
    <w:rsid w:val="006C305C"/>
    <w:rsid w:val="006C4594"/>
    <w:rsid w:val="006D3121"/>
    <w:rsid w:val="006D3D0A"/>
    <w:rsid w:val="006E2A7E"/>
    <w:rsid w:val="006E4C86"/>
    <w:rsid w:val="006F092D"/>
    <w:rsid w:val="006F4F13"/>
    <w:rsid w:val="00701019"/>
    <w:rsid w:val="007111E8"/>
    <w:rsid w:val="00714FBC"/>
    <w:rsid w:val="007213E3"/>
    <w:rsid w:val="007235D9"/>
    <w:rsid w:val="00745E13"/>
    <w:rsid w:val="007524CA"/>
    <w:rsid w:val="00761075"/>
    <w:rsid w:val="00764BE4"/>
    <w:rsid w:val="0076518E"/>
    <w:rsid w:val="007B29D9"/>
    <w:rsid w:val="007B58A4"/>
    <w:rsid w:val="007B5FA7"/>
    <w:rsid w:val="007C3802"/>
    <w:rsid w:val="007C5A9D"/>
    <w:rsid w:val="007C61E9"/>
    <w:rsid w:val="007D174A"/>
    <w:rsid w:val="007D1E7A"/>
    <w:rsid w:val="007D6A06"/>
    <w:rsid w:val="007F1E95"/>
    <w:rsid w:val="007F227B"/>
    <w:rsid w:val="007F778D"/>
    <w:rsid w:val="0080707A"/>
    <w:rsid w:val="008220E4"/>
    <w:rsid w:val="008422E7"/>
    <w:rsid w:val="008604C2"/>
    <w:rsid w:val="008746D5"/>
    <w:rsid w:val="008834A7"/>
    <w:rsid w:val="00891529"/>
    <w:rsid w:val="008A1252"/>
    <w:rsid w:val="008A1F7D"/>
    <w:rsid w:val="008A6D36"/>
    <w:rsid w:val="008B0F84"/>
    <w:rsid w:val="008B1F41"/>
    <w:rsid w:val="008B232F"/>
    <w:rsid w:val="008C1355"/>
    <w:rsid w:val="008C1AD7"/>
    <w:rsid w:val="008C2F43"/>
    <w:rsid w:val="008C2F51"/>
    <w:rsid w:val="008C5CA6"/>
    <w:rsid w:val="008D6D95"/>
    <w:rsid w:val="00903D44"/>
    <w:rsid w:val="00904353"/>
    <w:rsid w:val="0092213C"/>
    <w:rsid w:val="00932C4A"/>
    <w:rsid w:val="00934787"/>
    <w:rsid w:val="00943FD0"/>
    <w:rsid w:val="009461F1"/>
    <w:rsid w:val="00951D63"/>
    <w:rsid w:val="009769A7"/>
    <w:rsid w:val="00976BE3"/>
    <w:rsid w:val="00982641"/>
    <w:rsid w:val="00991B85"/>
    <w:rsid w:val="0099328F"/>
    <w:rsid w:val="009B06FA"/>
    <w:rsid w:val="009B4598"/>
    <w:rsid w:val="009B5F46"/>
    <w:rsid w:val="009C246B"/>
    <w:rsid w:val="009C2512"/>
    <w:rsid w:val="009C261D"/>
    <w:rsid w:val="009C5388"/>
    <w:rsid w:val="009C65AA"/>
    <w:rsid w:val="009D15D0"/>
    <w:rsid w:val="009D31EC"/>
    <w:rsid w:val="009F0F1E"/>
    <w:rsid w:val="00A0321A"/>
    <w:rsid w:val="00A04F14"/>
    <w:rsid w:val="00A1271A"/>
    <w:rsid w:val="00A14A2E"/>
    <w:rsid w:val="00A230CD"/>
    <w:rsid w:val="00A264DB"/>
    <w:rsid w:val="00A30117"/>
    <w:rsid w:val="00A33593"/>
    <w:rsid w:val="00A43C4C"/>
    <w:rsid w:val="00A45A3F"/>
    <w:rsid w:val="00A47189"/>
    <w:rsid w:val="00A50333"/>
    <w:rsid w:val="00A5492C"/>
    <w:rsid w:val="00A57696"/>
    <w:rsid w:val="00A61CDA"/>
    <w:rsid w:val="00A72FBC"/>
    <w:rsid w:val="00A75DE7"/>
    <w:rsid w:val="00A82215"/>
    <w:rsid w:val="00A845AE"/>
    <w:rsid w:val="00A84E46"/>
    <w:rsid w:val="00A8655C"/>
    <w:rsid w:val="00A92A6C"/>
    <w:rsid w:val="00A95484"/>
    <w:rsid w:val="00AB5E57"/>
    <w:rsid w:val="00AC01CC"/>
    <w:rsid w:val="00AD3A7F"/>
    <w:rsid w:val="00AE2F82"/>
    <w:rsid w:val="00AE50E5"/>
    <w:rsid w:val="00B00A52"/>
    <w:rsid w:val="00B03407"/>
    <w:rsid w:val="00B03E64"/>
    <w:rsid w:val="00B103FF"/>
    <w:rsid w:val="00B113DA"/>
    <w:rsid w:val="00B13427"/>
    <w:rsid w:val="00B228CC"/>
    <w:rsid w:val="00B30DF5"/>
    <w:rsid w:val="00B31633"/>
    <w:rsid w:val="00B33CBA"/>
    <w:rsid w:val="00B35CCC"/>
    <w:rsid w:val="00B465E6"/>
    <w:rsid w:val="00B71431"/>
    <w:rsid w:val="00B7272E"/>
    <w:rsid w:val="00B82182"/>
    <w:rsid w:val="00B83FDB"/>
    <w:rsid w:val="00B87754"/>
    <w:rsid w:val="00B94740"/>
    <w:rsid w:val="00BA5C4D"/>
    <w:rsid w:val="00BA6896"/>
    <w:rsid w:val="00BB27B4"/>
    <w:rsid w:val="00BB2C80"/>
    <w:rsid w:val="00BB2FF8"/>
    <w:rsid w:val="00BB6DE2"/>
    <w:rsid w:val="00BB75A9"/>
    <w:rsid w:val="00BC1F00"/>
    <w:rsid w:val="00BC7349"/>
    <w:rsid w:val="00BD3560"/>
    <w:rsid w:val="00BD6D2C"/>
    <w:rsid w:val="00BE1DB2"/>
    <w:rsid w:val="00BF7CF8"/>
    <w:rsid w:val="00C17172"/>
    <w:rsid w:val="00C20C66"/>
    <w:rsid w:val="00C27253"/>
    <w:rsid w:val="00C34023"/>
    <w:rsid w:val="00C42B79"/>
    <w:rsid w:val="00C66199"/>
    <w:rsid w:val="00C6697C"/>
    <w:rsid w:val="00C77174"/>
    <w:rsid w:val="00C841F1"/>
    <w:rsid w:val="00C8625D"/>
    <w:rsid w:val="00CA6EEA"/>
    <w:rsid w:val="00CB18D1"/>
    <w:rsid w:val="00CB39FB"/>
    <w:rsid w:val="00CB425E"/>
    <w:rsid w:val="00CC348C"/>
    <w:rsid w:val="00CC3F7D"/>
    <w:rsid w:val="00CC5615"/>
    <w:rsid w:val="00CD2181"/>
    <w:rsid w:val="00CE32A0"/>
    <w:rsid w:val="00D00185"/>
    <w:rsid w:val="00D20FA3"/>
    <w:rsid w:val="00D245BD"/>
    <w:rsid w:val="00D24C02"/>
    <w:rsid w:val="00D26A4E"/>
    <w:rsid w:val="00D43B3D"/>
    <w:rsid w:val="00D5110B"/>
    <w:rsid w:val="00D51D99"/>
    <w:rsid w:val="00D60AF3"/>
    <w:rsid w:val="00D61AAC"/>
    <w:rsid w:val="00D71A47"/>
    <w:rsid w:val="00D735E7"/>
    <w:rsid w:val="00D7397A"/>
    <w:rsid w:val="00D744F8"/>
    <w:rsid w:val="00D85F34"/>
    <w:rsid w:val="00D91444"/>
    <w:rsid w:val="00D93DD9"/>
    <w:rsid w:val="00D965AB"/>
    <w:rsid w:val="00DA3999"/>
    <w:rsid w:val="00DB04FD"/>
    <w:rsid w:val="00DB5AA9"/>
    <w:rsid w:val="00DB6EE3"/>
    <w:rsid w:val="00DC1C26"/>
    <w:rsid w:val="00DD123B"/>
    <w:rsid w:val="00DD1828"/>
    <w:rsid w:val="00DD1AE6"/>
    <w:rsid w:val="00DE6D5D"/>
    <w:rsid w:val="00DF0E16"/>
    <w:rsid w:val="00E06C2D"/>
    <w:rsid w:val="00E226B1"/>
    <w:rsid w:val="00E22A1F"/>
    <w:rsid w:val="00E24B04"/>
    <w:rsid w:val="00E3214F"/>
    <w:rsid w:val="00E371B0"/>
    <w:rsid w:val="00E4188F"/>
    <w:rsid w:val="00E5342A"/>
    <w:rsid w:val="00E64656"/>
    <w:rsid w:val="00E8131E"/>
    <w:rsid w:val="00E9289C"/>
    <w:rsid w:val="00E9447C"/>
    <w:rsid w:val="00EA6F00"/>
    <w:rsid w:val="00EB3C92"/>
    <w:rsid w:val="00EC5633"/>
    <w:rsid w:val="00ED553B"/>
    <w:rsid w:val="00ED7EC5"/>
    <w:rsid w:val="00EE0EAE"/>
    <w:rsid w:val="00EE41A1"/>
    <w:rsid w:val="00F105F1"/>
    <w:rsid w:val="00F13516"/>
    <w:rsid w:val="00F27B07"/>
    <w:rsid w:val="00F32C52"/>
    <w:rsid w:val="00F33902"/>
    <w:rsid w:val="00F40998"/>
    <w:rsid w:val="00F47C02"/>
    <w:rsid w:val="00F6558F"/>
    <w:rsid w:val="00F70E3C"/>
    <w:rsid w:val="00F746F5"/>
    <w:rsid w:val="00F8507C"/>
    <w:rsid w:val="00F87647"/>
    <w:rsid w:val="00F87F15"/>
    <w:rsid w:val="00F905C0"/>
    <w:rsid w:val="00FA0EEF"/>
    <w:rsid w:val="00FA1C53"/>
    <w:rsid w:val="00FA6793"/>
    <w:rsid w:val="00FC4AE3"/>
    <w:rsid w:val="00FC74E7"/>
    <w:rsid w:val="00FD51ED"/>
    <w:rsid w:val="00FE5741"/>
    <w:rsid w:val="00FE612D"/>
    <w:rsid w:val="00FF41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063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16587"/>
    <w:rPr>
      <w:rFonts w:ascii="Arial" w:eastAsia="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40998"/>
    <w:pPr>
      <w:tabs>
        <w:tab w:val="center" w:pos="4536"/>
        <w:tab w:val="right" w:pos="9072"/>
      </w:tabs>
    </w:pPr>
  </w:style>
  <w:style w:type="character" w:customStyle="1" w:styleId="GlavaZnak">
    <w:name w:val="Glava Znak"/>
    <w:basedOn w:val="Privzetapisavaodstavka"/>
    <w:link w:val="Glava"/>
    <w:uiPriority w:val="99"/>
    <w:rsid w:val="00F40998"/>
    <w:rPr>
      <w:rFonts w:ascii="Arial" w:eastAsia="Arial" w:hAnsi="Arial" w:cs="Arial"/>
    </w:rPr>
  </w:style>
  <w:style w:type="paragraph" w:styleId="Noga">
    <w:name w:val="footer"/>
    <w:basedOn w:val="Navaden"/>
    <w:link w:val="NogaZnak"/>
    <w:uiPriority w:val="99"/>
    <w:unhideWhenUsed/>
    <w:rsid w:val="00F40998"/>
    <w:pPr>
      <w:tabs>
        <w:tab w:val="center" w:pos="4536"/>
        <w:tab w:val="right" w:pos="9072"/>
      </w:tabs>
    </w:pPr>
  </w:style>
  <w:style w:type="character" w:customStyle="1" w:styleId="NogaZnak">
    <w:name w:val="Noga Znak"/>
    <w:basedOn w:val="Privzetapisavaodstavka"/>
    <w:link w:val="Noga"/>
    <w:uiPriority w:val="99"/>
    <w:rsid w:val="00F40998"/>
    <w:rPr>
      <w:rFonts w:ascii="Arial" w:eastAsia="Arial" w:hAnsi="Arial" w:cs="Arial"/>
    </w:rPr>
  </w:style>
  <w:style w:type="paragraph" w:customStyle="1" w:styleId="EinfAbs">
    <w:name w:val="[Einf. Abs.]"/>
    <w:basedOn w:val="Navaden"/>
    <w:uiPriority w:val="99"/>
    <w:rsid w:val="00C34023"/>
    <w:pPr>
      <w:adjustRightInd w:val="0"/>
      <w:spacing w:line="288" w:lineRule="auto"/>
      <w:textAlignment w:val="center"/>
    </w:pPr>
    <w:rPr>
      <w:rFonts w:ascii="MinionPro-Regular" w:eastAsiaTheme="minorHAnsi" w:hAnsi="MinionPro-Regular" w:cs="MinionPro-Regular"/>
      <w:color w:val="000000"/>
      <w:sz w:val="24"/>
      <w:szCs w:val="24"/>
      <w:lang w:val="fr-FR"/>
    </w:rPr>
  </w:style>
  <w:style w:type="character" w:styleId="Hiperpovezava">
    <w:name w:val="Hyperlink"/>
    <w:uiPriority w:val="99"/>
    <w:unhideWhenUsed/>
    <w:rsid w:val="00DD1828"/>
    <w:rPr>
      <w:color w:val="0000FF"/>
      <w:u w:val="single"/>
    </w:rPr>
  </w:style>
  <w:style w:type="character" w:customStyle="1" w:styleId="tagtrans">
    <w:name w:val="tag_trans"/>
    <w:rsid w:val="008C1AD7"/>
  </w:style>
  <w:style w:type="character" w:customStyle="1" w:styleId="tagt">
    <w:name w:val="tag_t"/>
    <w:rsid w:val="008C1AD7"/>
  </w:style>
  <w:style w:type="character" w:customStyle="1" w:styleId="span9">
    <w:name w:val="span9"/>
    <w:rsid w:val="008C1AD7"/>
  </w:style>
  <w:style w:type="character" w:customStyle="1" w:styleId="apple-converted-space">
    <w:name w:val="apple-converted-space"/>
    <w:basedOn w:val="Privzetapisavaodstavka"/>
    <w:rsid w:val="007C5A9D"/>
  </w:style>
  <w:style w:type="paragraph" w:customStyle="1" w:styleId="FlietextFlietext">
    <w:name w:val="Fließtext (Fließtext)"/>
    <w:basedOn w:val="Navaden"/>
    <w:uiPriority w:val="99"/>
    <w:rsid w:val="00F8507C"/>
    <w:pPr>
      <w:adjustRightInd w:val="0"/>
      <w:spacing w:after="57" w:line="288" w:lineRule="auto"/>
      <w:textAlignment w:val="center"/>
    </w:pPr>
    <w:rPr>
      <w:rFonts w:ascii="MyriadPro-Light" w:eastAsiaTheme="minorHAnsi" w:hAnsi="MyriadPro-Light" w:cs="MyriadPro-Light"/>
      <w:color w:val="0E2627"/>
      <w:sz w:val="20"/>
      <w:szCs w:val="20"/>
      <w:lang w:val="de-DE"/>
    </w:rPr>
  </w:style>
  <w:style w:type="character" w:styleId="Pripombasklic">
    <w:name w:val="annotation reference"/>
    <w:basedOn w:val="Privzetapisavaodstavka"/>
    <w:uiPriority w:val="99"/>
    <w:semiHidden/>
    <w:unhideWhenUsed/>
    <w:rsid w:val="00A230CD"/>
    <w:rPr>
      <w:sz w:val="16"/>
      <w:szCs w:val="16"/>
    </w:rPr>
  </w:style>
  <w:style w:type="paragraph" w:styleId="Pripombabesedilo">
    <w:name w:val="annotation text"/>
    <w:basedOn w:val="Navaden"/>
    <w:link w:val="PripombabesediloZnak"/>
    <w:uiPriority w:val="99"/>
    <w:unhideWhenUsed/>
    <w:rsid w:val="00A230CD"/>
    <w:rPr>
      <w:sz w:val="20"/>
      <w:szCs w:val="20"/>
    </w:rPr>
  </w:style>
  <w:style w:type="character" w:customStyle="1" w:styleId="PripombabesediloZnak">
    <w:name w:val="Pripomba – besedilo Znak"/>
    <w:basedOn w:val="Privzetapisavaodstavka"/>
    <w:link w:val="Pripombabesedilo"/>
    <w:uiPriority w:val="99"/>
    <w:rsid w:val="00A230CD"/>
    <w:rPr>
      <w:rFonts w:ascii="Arial" w:eastAsia="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A230CD"/>
    <w:rPr>
      <w:b/>
      <w:bCs/>
    </w:rPr>
  </w:style>
  <w:style w:type="character" w:customStyle="1" w:styleId="ZadevapripombeZnak">
    <w:name w:val="Zadeva pripombe Znak"/>
    <w:basedOn w:val="PripombabesediloZnak"/>
    <w:link w:val="Zadevapripombe"/>
    <w:uiPriority w:val="99"/>
    <w:semiHidden/>
    <w:rsid w:val="00A230CD"/>
    <w:rPr>
      <w:rFonts w:ascii="Arial" w:eastAsia="Arial" w:hAnsi="Arial" w:cs="Arial"/>
      <w:b/>
      <w:bCs/>
      <w:sz w:val="20"/>
      <w:szCs w:val="20"/>
    </w:rPr>
  </w:style>
  <w:style w:type="paragraph" w:styleId="Besedilooblaka">
    <w:name w:val="Balloon Text"/>
    <w:basedOn w:val="Navaden"/>
    <w:link w:val="BesedilooblakaZnak"/>
    <w:uiPriority w:val="99"/>
    <w:semiHidden/>
    <w:unhideWhenUsed/>
    <w:rsid w:val="00A230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30CD"/>
    <w:rPr>
      <w:rFonts w:ascii="Segoe UI" w:eastAsia="Arial" w:hAnsi="Segoe UI" w:cs="Segoe UI"/>
      <w:sz w:val="18"/>
      <w:szCs w:val="18"/>
    </w:rPr>
  </w:style>
  <w:style w:type="character" w:styleId="SledenaHiperpovezava">
    <w:name w:val="FollowedHyperlink"/>
    <w:basedOn w:val="Privzetapisavaodstavka"/>
    <w:uiPriority w:val="99"/>
    <w:semiHidden/>
    <w:unhideWhenUsed/>
    <w:rsid w:val="008C2F51"/>
    <w:rPr>
      <w:color w:val="800080" w:themeColor="followedHyperlink"/>
      <w:u w:val="single"/>
    </w:rPr>
  </w:style>
  <w:style w:type="paragraph" w:styleId="Revizija">
    <w:name w:val="Revision"/>
    <w:hidden/>
    <w:uiPriority w:val="99"/>
    <w:semiHidden/>
    <w:rsid w:val="00A43C4C"/>
    <w:pPr>
      <w:widowControl/>
      <w:autoSpaceDE/>
      <w:autoSpaceDN/>
    </w:pPr>
    <w:rPr>
      <w:rFonts w:ascii="Arial" w:eastAsia="Arial" w:hAnsi="Arial" w:cs="Arial"/>
    </w:rPr>
  </w:style>
  <w:style w:type="character" w:styleId="Nerazreenaomemba">
    <w:name w:val="Unresolved Mention"/>
    <w:basedOn w:val="Privzetapisavaodstavka"/>
    <w:uiPriority w:val="99"/>
    <w:semiHidden/>
    <w:unhideWhenUsed/>
    <w:rsid w:val="00FD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50959">
      <w:bodyDiv w:val="1"/>
      <w:marLeft w:val="0"/>
      <w:marRight w:val="0"/>
      <w:marTop w:val="0"/>
      <w:marBottom w:val="0"/>
      <w:divBdr>
        <w:top w:val="none" w:sz="0" w:space="0" w:color="auto"/>
        <w:left w:val="none" w:sz="0" w:space="0" w:color="auto"/>
        <w:bottom w:val="none" w:sz="0" w:space="0" w:color="auto"/>
        <w:right w:val="none" w:sz="0" w:space="0" w:color="auto"/>
      </w:divBdr>
    </w:div>
    <w:div w:id="326590161">
      <w:bodyDiv w:val="1"/>
      <w:marLeft w:val="0"/>
      <w:marRight w:val="0"/>
      <w:marTop w:val="0"/>
      <w:marBottom w:val="0"/>
      <w:divBdr>
        <w:top w:val="none" w:sz="0" w:space="0" w:color="auto"/>
        <w:left w:val="none" w:sz="0" w:space="0" w:color="auto"/>
        <w:bottom w:val="none" w:sz="0" w:space="0" w:color="auto"/>
        <w:right w:val="none" w:sz="0" w:space="0" w:color="auto"/>
      </w:divBdr>
    </w:div>
    <w:div w:id="583148828">
      <w:bodyDiv w:val="1"/>
      <w:marLeft w:val="0"/>
      <w:marRight w:val="0"/>
      <w:marTop w:val="0"/>
      <w:marBottom w:val="0"/>
      <w:divBdr>
        <w:top w:val="none" w:sz="0" w:space="0" w:color="auto"/>
        <w:left w:val="none" w:sz="0" w:space="0" w:color="auto"/>
        <w:bottom w:val="none" w:sz="0" w:space="0" w:color="auto"/>
        <w:right w:val="none" w:sz="0" w:space="0" w:color="auto"/>
      </w:divBdr>
    </w:div>
    <w:div w:id="1059207938">
      <w:bodyDiv w:val="1"/>
      <w:marLeft w:val="0"/>
      <w:marRight w:val="0"/>
      <w:marTop w:val="0"/>
      <w:marBottom w:val="0"/>
      <w:divBdr>
        <w:top w:val="none" w:sz="0" w:space="0" w:color="auto"/>
        <w:left w:val="none" w:sz="0" w:space="0" w:color="auto"/>
        <w:bottom w:val="none" w:sz="0" w:space="0" w:color="auto"/>
        <w:right w:val="none" w:sz="0" w:space="0" w:color="auto"/>
      </w:divBdr>
    </w:div>
    <w:div w:id="1437561635">
      <w:bodyDiv w:val="1"/>
      <w:marLeft w:val="0"/>
      <w:marRight w:val="0"/>
      <w:marTop w:val="0"/>
      <w:marBottom w:val="0"/>
      <w:divBdr>
        <w:top w:val="none" w:sz="0" w:space="0" w:color="auto"/>
        <w:left w:val="none" w:sz="0" w:space="0" w:color="auto"/>
        <w:bottom w:val="none" w:sz="0" w:space="0" w:color="auto"/>
        <w:right w:val="none" w:sz="0" w:space="0" w:color="auto"/>
      </w:divBdr>
    </w:div>
    <w:div w:id="1578710762">
      <w:bodyDiv w:val="1"/>
      <w:marLeft w:val="0"/>
      <w:marRight w:val="0"/>
      <w:marTop w:val="0"/>
      <w:marBottom w:val="0"/>
      <w:divBdr>
        <w:top w:val="none" w:sz="0" w:space="0" w:color="auto"/>
        <w:left w:val="none" w:sz="0" w:space="0" w:color="auto"/>
        <w:bottom w:val="none" w:sz="0" w:space="0" w:color="auto"/>
        <w:right w:val="none" w:sz="0" w:space="0" w:color="auto"/>
      </w:divBdr>
    </w:div>
    <w:div w:id="1668050285">
      <w:bodyDiv w:val="1"/>
      <w:marLeft w:val="0"/>
      <w:marRight w:val="0"/>
      <w:marTop w:val="0"/>
      <w:marBottom w:val="0"/>
      <w:divBdr>
        <w:top w:val="none" w:sz="0" w:space="0" w:color="auto"/>
        <w:left w:val="none" w:sz="0" w:space="0" w:color="auto"/>
        <w:bottom w:val="none" w:sz="0" w:space="0" w:color="auto"/>
        <w:right w:val="none" w:sz="0" w:space="0" w:color="auto"/>
      </w:divBdr>
    </w:div>
    <w:div w:id="171766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XPx_GdtWJA&amp;ab_channel=CentreEurop%C3%A9endesConsommateursFr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7D8E1F-279B-4587-A31C-225ABCC9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655</Words>
  <Characters>4002</Characters>
  <Application>Microsoft Office Word</Application>
  <DocSecurity>0</DocSecurity>
  <Lines>33</Lines>
  <Paragraphs>9</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Maunichy</dc:creator>
  <cp:lastModifiedBy>Romana Javornik</cp:lastModifiedBy>
  <cp:revision>18</cp:revision>
  <cp:lastPrinted>2018-03-22T08:15:00Z</cp:lastPrinted>
  <dcterms:created xsi:type="dcterms:W3CDTF">2024-03-12T12:38:00Z</dcterms:created>
  <dcterms:modified xsi:type="dcterms:W3CDTF">2024-05-08T07:16:00Z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Adobe InDesign CC 2017 (Macintosh)</vt:lpwstr>
  </property>
  <property fmtid="{D5CDD505-2E9C-101B-9397-08002B2CF9AE}" pid="4" name="LastSaved">
    <vt:filetime>2017-07-28T00:00:00Z</vt:filetime>
  </property>
  <property fmtid="{D5CDD505-2E9C-101B-9397-08002B2CF9AE}" pid="5" name="GrammarlyDocumentId">
    <vt:lpwstr>9435e2788025d0f505dd8486edfae3d443804f8f5a754dd3079fb63aba1da889</vt:lpwstr>
  </property>
</Properties>
</file>